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E54AB" w14:textId="1FF83F29" w:rsidR="00654E8F" w:rsidRPr="001549D3" w:rsidRDefault="00654E8F" w:rsidP="0001436A">
      <w:pPr>
        <w:pStyle w:val="SupplementaryMaterial"/>
        <w:rPr>
          <w:b w:val="0"/>
        </w:rPr>
      </w:pPr>
      <w:r w:rsidRPr="001549D3">
        <w:t xml:space="preserve">Supplementary </w:t>
      </w:r>
      <w:r w:rsidR="005948CD">
        <w:t xml:space="preserve">Presentation </w:t>
      </w:r>
      <w:r w:rsidR="00F94896">
        <w:t>3</w:t>
      </w:r>
    </w:p>
    <w:p w14:paraId="5E584EE8" w14:textId="613E840D" w:rsidR="00994A3D" w:rsidRPr="00E10CA8" w:rsidRDefault="00976B62" w:rsidP="00A82A9B">
      <w:pPr>
        <w:pStyle w:val="Heading1"/>
        <w:numPr>
          <w:ilvl w:val="0"/>
          <w:numId w:val="0"/>
        </w:numPr>
        <w:ind w:left="567" w:hanging="567"/>
        <w:rPr>
          <w:sz w:val="32"/>
          <w:szCs w:val="32"/>
        </w:rPr>
      </w:pPr>
      <w:r w:rsidRPr="1EE3A446">
        <w:rPr>
          <w:sz w:val="32"/>
          <w:szCs w:val="32"/>
        </w:rPr>
        <w:t xml:space="preserve">Does the </w:t>
      </w:r>
      <w:r w:rsidR="26A7AFA1" w:rsidRPr="1EE3A446">
        <w:rPr>
          <w:sz w:val="32"/>
          <w:szCs w:val="32"/>
        </w:rPr>
        <w:t>a</w:t>
      </w:r>
      <w:r w:rsidRPr="1EE3A446">
        <w:rPr>
          <w:sz w:val="32"/>
          <w:szCs w:val="32"/>
        </w:rPr>
        <w:t>ge of transplanted tube stock matter?</w:t>
      </w:r>
    </w:p>
    <w:p w14:paraId="4C057BE4" w14:textId="5EA4C723" w:rsidR="00083750" w:rsidRPr="00AE2F31" w:rsidRDefault="00083750" w:rsidP="00083750">
      <w:pPr>
        <w:pStyle w:val="NoSpacing"/>
        <w:spacing w:line="276" w:lineRule="auto"/>
        <w:jc w:val="both"/>
      </w:pPr>
      <w:r w:rsidRPr="00AE2F31">
        <w:t xml:space="preserve">For </w:t>
      </w:r>
      <w:r>
        <w:t>p</w:t>
      </w:r>
      <w:r w:rsidRPr="00AE2F31">
        <w:t xml:space="preserve">encil </w:t>
      </w:r>
      <w:r>
        <w:t>p</w:t>
      </w:r>
      <w:r w:rsidRPr="00AE2F31">
        <w:t xml:space="preserve">ines, whether the age of tube stock at the time of transplanting affects establishment rates is not known, however this is an important consideration for other Australian plant species </w:t>
      </w:r>
      <w:r>
        <w:rPr>
          <w:noProof/>
        </w:rPr>
        <w:t>(Raulings et al., 2007)</w:t>
      </w:r>
      <w:r w:rsidRPr="00AE2F31">
        <w:t>. Such effects could not be assessed for cuttings, as only one age cohort was planted (23 months old). However, two facets of the trial allowed the effects of transplant age to be assessed for seedlings:</w:t>
      </w:r>
    </w:p>
    <w:p w14:paraId="096EC787" w14:textId="77777777" w:rsidR="00083750" w:rsidRPr="00E10CA8" w:rsidRDefault="00083750" w:rsidP="00A82A9B">
      <w:pPr>
        <w:pStyle w:val="Heading2"/>
        <w:numPr>
          <w:ilvl w:val="0"/>
          <w:numId w:val="0"/>
        </w:numPr>
        <w:rPr>
          <w:sz w:val="28"/>
          <w:szCs w:val="28"/>
        </w:rPr>
      </w:pPr>
      <w:r w:rsidRPr="00E10CA8">
        <w:rPr>
          <w:sz w:val="28"/>
          <w:szCs w:val="28"/>
        </w:rPr>
        <w:t>Comparison of seedling propagation rounds across transplant plots</w:t>
      </w:r>
    </w:p>
    <w:p w14:paraId="79E93685" w14:textId="4ACDC8D2" w:rsidR="00083750" w:rsidRDefault="00083750" w:rsidP="00083750">
      <w:pPr>
        <w:pStyle w:val="NoSpacing"/>
        <w:spacing w:line="276" w:lineRule="auto"/>
        <w:jc w:val="both"/>
      </w:pPr>
      <w:r>
        <w:t xml:space="preserve">Seedling propagation was initiated in three separate rounds, spanning 10 months, and </w:t>
      </w:r>
      <w:r w:rsidR="254A6345">
        <w:t>we</w:t>
      </w:r>
      <w:r>
        <w:t xml:space="preserve"> opportunistically assessed whether tube stock from these rounds differed in their establishment rates. </w:t>
      </w:r>
      <w:r w:rsidR="1B5EE7AD">
        <w:t>W</w:t>
      </w:r>
      <w:r w:rsidR="3ACBD4CC">
        <w:t>e</w:t>
      </w:r>
      <w:r>
        <w:t xml:space="preserve"> assessed propagation round as a predictor of both survival and health response variables. </w:t>
      </w:r>
      <w:r w:rsidR="5487D0F9">
        <w:t>We</w:t>
      </w:r>
      <w:r>
        <w:t xml:space="preserve"> compared a generalised linear model including propagation round as a predictor to a null model, using an AIC- based selection approach (see methods</w:t>
      </w:r>
      <w:r w:rsidR="0046388C">
        <w:t xml:space="preserve"> in main document</w:t>
      </w:r>
      <w:r>
        <w:t xml:space="preserve">). Round was strongly supported as a predictor of survival (∆AIC=7.13 for the null model). It was clear from effect size plots that this was driven by lower survival rates of seedlings from </w:t>
      </w:r>
      <w:r w:rsidR="372BF3F7">
        <w:t>round</w:t>
      </w:r>
      <w:r>
        <w:t xml:space="preserve"> 3 (the youngest) compared to </w:t>
      </w:r>
      <w:r w:rsidR="6E393765">
        <w:t>round</w:t>
      </w:r>
      <w:r>
        <w:t xml:space="preserve">s 1 and 2, which did not differ (95 % CIs overlapped). However, </w:t>
      </w:r>
      <w:r w:rsidR="26257177">
        <w:t>round</w:t>
      </w:r>
      <w:r>
        <w:t xml:space="preserve"> was not supported as a predictor of transplant health (∆AIC=7.13 for the model including </w:t>
      </w:r>
      <w:r w:rsidR="50131B97">
        <w:t>round</w:t>
      </w:r>
      <w:r>
        <w:t>).</w:t>
      </w:r>
    </w:p>
    <w:p w14:paraId="02DD7A2A" w14:textId="77777777" w:rsidR="00083750" w:rsidRDefault="00083750" w:rsidP="00083750">
      <w:pPr>
        <w:pStyle w:val="NoSpacing"/>
        <w:spacing w:line="276" w:lineRule="auto"/>
        <w:jc w:val="both"/>
      </w:pPr>
    </w:p>
    <w:tbl>
      <w:tblPr>
        <w:tblStyle w:val="TableGrid"/>
        <w:tblW w:w="9052" w:type="dxa"/>
        <w:jc w:val="center"/>
        <w:tblLayout w:type="fixed"/>
        <w:tblLook w:val="04A0" w:firstRow="1" w:lastRow="0" w:firstColumn="1" w:lastColumn="0" w:noHBand="0" w:noVBand="1"/>
      </w:tblPr>
      <w:tblGrid>
        <w:gridCol w:w="1877"/>
        <w:gridCol w:w="1877"/>
        <w:gridCol w:w="1163"/>
        <w:gridCol w:w="1259"/>
        <w:gridCol w:w="1466"/>
        <w:gridCol w:w="1410"/>
      </w:tblGrid>
      <w:tr w:rsidR="00B408BB" w:rsidRPr="00E01A99" w14:paraId="5FD97FBE" w14:textId="77777777" w:rsidTr="00E12441">
        <w:trPr>
          <w:trHeight w:val="10"/>
          <w:jc w:val="center"/>
        </w:trPr>
        <w:tc>
          <w:tcPr>
            <w:tcW w:w="1877" w:type="dxa"/>
          </w:tcPr>
          <w:p w14:paraId="73EFC0F0" w14:textId="77777777" w:rsidR="00B408BB" w:rsidRPr="004016C7" w:rsidRDefault="00B408BB" w:rsidP="00E12441">
            <w:pPr>
              <w:pStyle w:val="NoSpacing"/>
              <w:jc w:val="center"/>
              <w:rPr>
                <w:sz w:val="22"/>
                <w:szCs w:val="28"/>
              </w:rPr>
            </w:pPr>
            <w:r w:rsidRPr="004016C7">
              <w:rPr>
                <w:sz w:val="22"/>
                <w:szCs w:val="28"/>
              </w:rPr>
              <w:t>Propagation round</w:t>
            </w:r>
          </w:p>
        </w:tc>
        <w:tc>
          <w:tcPr>
            <w:tcW w:w="1877" w:type="dxa"/>
          </w:tcPr>
          <w:p w14:paraId="4FC9AE79" w14:textId="77777777" w:rsidR="00B408BB" w:rsidRPr="004016C7" w:rsidRDefault="00B408BB" w:rsidP="00E12441">
            <w:pPr>
              <w:pStyle w:val="NoSpacing"/>
              <w:jc w:val="center"/>
              <w:rPr>
                <w:sz w:val="22"/>
                <w:szCs w:val="28"/>
              </w:rPr>
            </w:pPr>
            <w:r w:rsidRPr="004016C7">
              <w:rPr>
                <w:sz w:val="22"/>
                <w:szCs w:val="28"/>
              </w:rPr>
              <w:t>Age</w:t>
            </w:r>
          </w:p>
          <w:p w14:paraId="07373865" w14:textId="77777777" w:rsidR="00B408BB" w:rsidRPr="004016C7" w:rsidRDefault="00B408BB" w:rsidP="00E12441">
            <w:pPr>
              <w:pStyle w:val="NoSpacing"/>
              <w:jc w:val="center"/>
              <w:rPr>
                <w:sz w:val="22"/>
                <w:szCs w:val="28"/>
              </w:rPr>
            </w:pPr>
            <w:r w:rsidRPr="004016C7">
              <w:rPr>
                <w:sz w:val="22"/>
                <w:szCs w:val="28"/>
              </w:rPr>
              <w:t>(months)</w:t>
            </w:r>
          </w:p>
        </w:tc>
        <w:tc>
          <w:tcPr>
            <w:tcW w:w="1163" w:type="dxa"/>
          </w:tcPr>
          <w:p w14:paraId="6C7B2566" w14:textId="77777777" w:rsidR="00B408BB" w:rsidRPr="004016C7" w:rsidRDefault="00B408BB" w:rsidP="00E12441">
            <w:pPr>
              <w:pStyle w:val="NoSpacing"/>
              <w:jc w:val="center"/>
              <w:rPr>
                <w:sz w:val="22"/>
                <w:szCs w:val="28"/>
              </w:rPr>
            </w:pPr>
            <w:r w:rsidRPr="004016C7">
              <w:rPr>
                <w:sz w:val="22"/>
                <w:szCs w:val="28"/>
              </w:rPr>
              <w:t>Count</w:t>
            </w:r>
          </w:p>
        </w:tc>
        <w:tc>
          <w:tcPr>
            <w:tcW w:w="1259" w:type="dxa"/>
          </w:tcPr>
          <w:p w14:paraId="4B56A86C" w14:textId="77777777" w:rsidR="00B408BB" w:rsidRPr="004016C7" w:rsidRDefault="00B408BB" w:rsidP="00E12441">
            <w:pPr>
              <w:pStyle w:val="NoSpacing"/>
              <w:jc w:val="center"/>
              <w:rPr>
                <w:sz w:val="22"/>
                <w:szCs w:val="28"/>
              </w:rPr>
            </w:pPr>
            <w:r w:rsidRPr="004016C7">
              <w:rPr>
                <w:sz w:val="22"/>
                <w:szCs w:val="28"/>
              </w:rPr>
              <w:t>Mean height (mm)</w:t>
            </w:r>
          </w:p>
        </w:tc>
        <w:tc>
          <w:tcPr>
            <w:tcW w:w="1466" w:type="dxa"/>
          </w:tcPr>
          <w:p w14:paraId="56882680" w14:textId="77777777" w:rsidR="00B408BB" w:rsidRPr="004016C7" w:rsidRDefault="00B408BB" w:rsidP="00E12441">
            <w:pPr>
              <w:pStyle w:val="NoSpacing"/>
              <w:jc w:val="center"/>
              <w:rPr>
                <w:sz w:val="22"/>
                <w:szCs w:val="28"/>
              </w:rPr>
            </w:pPr>
            <w:r w:rsidRPr="004016C7">
              <w:rPr>
                <w:sz w:val="22"/>
                <w:szCs w:val="28"/>
              </w:rPr>
              <w:t>Survival</w:t>
            </w:r>
          </w:p>
          <w:p w14:paraId="4039F296" w14:textId="77777777" w:rsidR="00B408BB" w:rsidRPr="004016C7" w:rsidRDefault="00B408BB" w:rsidP="00E12441">
            <w:pPr>
              <w:pStyle w:val="NoSpacing"/>
              <w:jc w:val="center"/>
              <w:rPr>
                <w:sz w:val="22"/>
                <w:szCs w:val="28"/>
              </w:rPr>
            </w:pPr>
            <w:r w:rsidRPr="004016C7">
              <w:rPr>
                <w:sz w:val="22"/>
                <w:szCs w:val="28"/>
              </w:rPr>
              <w:t>(%)</w:t>
            </w:r>
          </w:p>
        </w:tc>
        <w:tc>
          <w:tcPr>
            <w:tcW w:w="1410" w:type="dxa"/>
          </w:tcPr>
          <w:p w14:paraId="0A1C4886" w14:textId="77777777" w:rsidR="00B408BB" w:rsidRPr="004016C7" w:rsidRDefault="00B408BB" w:rsidP="00E12441">
            <w:pPr>
              <w:pStyle w:val="NoSpacing"/>
              <w:jc w:val="center"/>
              <w:rPr>
                <w:sz w:val="22"/>
                <w:szCs w:val="28"/>
              </w:rPr>
            </w:pPr>
            <w:r w:rsidRPr="004016C7">
              <w:rPr>
                <w:sz w:val="22"/>
                <w:szCs w:val="28"/>
              </w:rPr>
              <w:t>Health</w:t>
            </w:r>
          </w:p>
          <w:p w14:paraId="7A1702F6" w14:textId="77777777" w:rsidR="00B408BB" w:rsidRPr="004016C7" w:rsidRDefault="00B408BB" w:rsidP="00E12441">
            <w:pPr>
              <w:pStyle w:val="NoSpacing"/>
              <w:jc w:val="center"/>
              <w:rPr>
                <w:sz w:val="22"/>
                <w:szCs w:val="28"/>
              </w:rPr>
            </w:pPr>
            <w:r w:rsidRPr="004016C7">
              <w:rPr>
                <w:sz w:val="22"/>
                <w:szCs w:val="28"/>
              </w:rPr>
              <w:t>(%)</w:t>
            </w:r>
          </w:p>
        </w:tc>
      </w:tr>
      <w:tr w:rsidR="00B408BB" w:rsidRPr="00E01A99" w14:paraId="35328076" w14:textId="77777777" w:rsidTr="00E12441">
        <w:trPr>
          <w:trHeight w:val="253"/>
          <w:jc w:val="center"/>
        </w:trPr>
        <w:tc>
          <w:tcPr>
            <w:tcW w:w="1877" w:type="dxa"/>
            <w:vMerge w:val="restart"/>
          </w:tcPr>
          <w:p w14:paraId="360676EA" w14:textId="77777777" w:rsidR="00B408BB" w:rsidRPr="004016C7" w:rsidRDefault="00B408BB" w:rsidP="00E12441">
            <w:pPr>
              <w:pStyle w:val="NoSpacing"/>
              <w:jc w:val="center"/>
              <w:rPr>
                <w:sz w:val="22"/>
                <w:szCs w:val="28"/>
              </w:rPr>
            </w:pPr>
            <w:r w:rsidRPr="004016C7">
              <w:rPr>
                <w:sz w:val="22"/>
                <w:szCs w:val="28"/>
              </w:rPr>
              <w:t>Round 1</w:t>
            </w:r>
          </w:p>
          <w:p w14:paraId="310CAF26" w14:textId="77777777" w:rsidR="00B408BB" w:rsidRPr="004016C7" w:rsidRDefault="00B408BB" w:rsidP="00E12441">
            <w:pPr>
              <w:pStyle w:val="NoSpacing"/>
              <w:jc w:val="center"/>
              <w:rPr>
                <w:sz w:val="22"/>
                <w:szCs w:val="28"/>
              </w:rPr>
            </w:pPr>
            <w:r w:rsidRPr="004016C7">
              <w:rPr>
                <w:sz w:val="22"/>
                <w:szCs w:val="28"/>
              </w:rPr>
              <w:t>(May 2018)</w:t>
            </w:r>
          </w:p>
        </w:tc>
        <w:tc>
          <w:tcPr>
            <w:tcW w:w="1877" w:type="dxa"/>
            <w:vMerge w:val="restart"/>
          </w:tcPr>
          <w:p w14:paraId="4EA80ADD" w14:textId="77777777" w:rsidR="00B408BB" w:rsidRPr="004016C7" w:rsidRDefault="00B408BB" w:rsidP="00E12441">
            <w:pPr>
              <w:pStyle w:val="NoSpacing"/>
              <w:jc w:val="center"/>
              <w:rPr>
                <w:sz w:val="22"/>
                <w:szCs w:val="28"/>
                <w:highlight w:val="yellow"/>
              </w:rPr>
            </w:pPr>
            <w:r w:rsidRPr="004016C7">
              <w:rPr>
                <w:sz w:val="22"/>
                <w:szCs w:val="28"/>
              </w:rPr>
              <w:t>23</w:t>
            </w:r>
          </w:p>
        </w:tc>
        <w:tc>
          <w:tcPr>
            <w:tcW w:w="1163" w:type="dxa"/>
            <w:vMerge w:val="restart"/>
          </w:tcPr>
          <w:p w14:paraId="1FB593C2" w14:textId="77777777" w:rsidR="00B408BB" w:rsidRPr="004016C7" w:rsidRDefault="00B408BB" w:rsidP="00E12441">
            <w:pPr>
              <w:pStyle w:val="NoSpacing"/>
              <w:jc w:val="center"/>
              <w:rPr>
                <w:sz w:val="22"/>
                <w:szCs w:val="28"/>
              </w:rPr>
            </w:pPr>
            <w:r w:rsidRPr="004016C7">
              <w:rPr>
                <w:sz w:val="22"/>
                <w:szCs w:val="28"/>
              </w:rPr>
              <w:t>226</w:t>
            </w:r>
          </w:p>
        </w:tc>
        <w:tc>
          <w:tcPr>
            <w:tcW w:w="1259" w:type="dxa"/>
            <w:vMerge w:val="restart"/>
          </w:tcPr>
          <w:p w14:paraId="13F23A4B" w14:textId="77777777" w:rsidR="00B408BB" w:rsidRPr="004016C7" w:rsidRDefault="00B408BB" w:rsidP="00E12441">
            <w:pPr>
              <w:pStyle w:val="NoSpacing"/>
              <w:jc w:val="center"/>
              <w:rPr>
                <w:sz w:val="22"/>
                <w:szCs w:val="28"/>
              </w:rPr>
            </w:pPr>
            <w:r w:rsidRPr="004016C7">
              <w:rPr>
                <w:sz w:val="22"/>
                <w:szCs w:val="28"/>
              </w:rPr>
              <w:t>139.3</w:t>
            </w:r>
          </w:p>
        </w:tc>
        <w:tc>
          <w:tcPr>
            <w:tcW w:w="1466" w:type="dxa"/>
            <w:vMerge w:val="restart"/>
          </w:tcPr>
          <w:p w14:paraId="4EB3074B" w14:textId="77777777" w:rsidR="00B408BB" w:rsidRPr="004016C7" w:rsidRDefault="00B408BB" w:rsidP="00E12441">
            <w:pPr>
              <w:pStyle w:val="NoSpacing"/>
              <w:jc w:val="center"/>
              <w:rPr>
                <w:sz w:val="22"/>
                <w:szCs w:val="28"/>
              </w:rPr>
            </w:pPr>
            <w:r w:rsidRPr="004016C7">
              <w:rPr>
                <w:sz w:val="22"/>
                <w:szCs w:val="28"/>
              </w:rPr>
              <w:t>81.0</w:t>
            </w:r>
          </w:p>
        </w:tc>
        <w:tc>
          <w:tcPr>
            <w:tcW w:w="1410" w:type="dxa"/>
            <w:vMerge w:val="restart"/>
          </w:tcPr>
          <w:p w14:paraId="452B9CFD" w14:textId="77777777" w:rsidR="00B408BB" w:rsidRPr="004016C7" w:rsidRDefault="00B408BB" w:rsidP="00E12441">
            <w:pPr>
              <w:pStyle w:val="NoSpacing"/>
              <w:jc w:val="center"/>
              <w:rPr>
                <w:sz w:val="22"/>
                <w:szCs w:val="28"/>
              </w:rPr>
            </w:pPr>
            <w:r w:rsidRPr="004016C7">
              <w:rPr>
                <w:sz w:val="22"/>
                <w:szCs w:val="28"/>
              </w:rPr>
              <w:t>55.3</w:t>
            </w:r>
          </w:p>
        </w:tc>
      </w:tr>
      <w:tr w:rsidR="00B408BB" w:rsidRPr="00E01A99" w14:paraId="4A3A19F4" w14:textId="77777777" w:rsidTr="00E12441">
        <w:trPr>
          <w:trHeight w:val="253"/>
          <w:jc w:val="center"/>
        </w:trPr>
        <w:tc>
          <w:tcPr>
            <w:tcW w:w="1877" w:type="dxa"/>
            <w:vMerge/>
          </w:tcPr>
          <w:p w14:paraId="6D76ED94" w14:textId="77777777" w:rsidR="00B408BB" w:rsidRPr="004016C7" w:rsidRDefault="00B408BB" w:rsidP="00E12441">
            <w:pPr>
              <w:pStyle w:val="NoSpacing"/>
              <w:jc w:val="center"/>
              <w:rPr>
                <w:sz w:val="22"/>
                <w:szCs w:val="28"/>
              </w:rPr>
            </w:pPr>
          </w:p>
        </w:tc>
        <w:tc>
          <w:tcPr>
            <w:tcW w:w="1877" w:type="dxa"/>
            <w:vMerge/>
          </w:tcPr>
          <w:p w14:paraId="0685483F" w14:textId="77777777" w:rsidR="00B408BB" w:rsidRPr="004016C7" w:rsidRDefault="00B408BB" w:rsidP="00E12441">
            <w:pPr>
              <w:pStyle w:val="NoSpacing"/>
              <w:jc w:val="center"/>
              <w:rPr>
                <w:sz w:val="22"/>
                <w:szCs w:val="28"/>
                <w:highlight w:val="yellow"/>
              </w:rPr>
            </w:pPr>
          </w:p>
        </w:tc>
        <w:tc>
          <w:tcPr>
            <w:tcW w:w="1163" w:type="dxa"/>
            <w:vMerge/>
          </w:tcPr>
          <w:p w14:paraId="42314791" w14:textId="77777777" w:rsidR="00B408BB" w:rsidRPr="004016C7" w:rsidRDefault="00B408BB" w:rsidP="00E12441">
            <w:pPr>
              <w:pStyle w:val="NoSpacing"/>
              <w:jc w:val="center"/>
              <w:rPr>
                <w:sz w:val="22"/>
                <w:szCs w:val="28"/>
              </w:rPr>
            </w:pPr>
          </w:p>
        </w:tc>
        <w:tc>
          <w:tcPr>
            <w:tcW w:w="1259" w:type="dxa"/>
            <w:vMerge/>
          </w:tcPr>
          <w:p w14:paraId="779365BB" w14:textId="77777777" w:rsidR="00B408BB" w:rsidRPr="004016C7" w:rsidRDefault="00B408BB" w:rsidP="00E12441">
            <w:pPr>
              <w:pStyle w:val="NoSpacing"/>
              <w:jc w:val="center"/>
              <w:rPr>
                <w:sz w:val="22"/>
                <w:szCs w:val="28"/>
              </w:rPr>
            </w:pPr>
          </w:p>
        </w:tc>
        <w:tc>
          <w:tcPr>
            <w:tcW w:w="1466" w:type="dxa"/>
            <w:vMerge/>
          </w:tcPr>
          <w:p w14:paraId="6CB2B1E3" w14:textId="77777777" w:rsidR="00B408BB" w:rsidRPr="004016C7" w:rsidRDefault="00B408BB" w:rsidP="00E12441">
            <w:pPr>
              <w:pStyle w:val="NoSpacing"/>
              <w:jc w:val="center"/>
              <w:rPr>
                <w:sz w:val="22"/>
                <w:szCs w:val="28"/>
              </w:rPr>
            </w:pPr>
          </w:p>
        </w:tc>
        <w:tc>
          <w:tcPr>
            <w:tcW w:w="1410" w:type="dxa"/>
            <w:vMerge/>
          </w:tcPr>
          <w:p w14:paraId="1E5F5484" w14:textId="77777777" w:rsidR="00B408BB" w:rsidRPr="004016C7" w:rsidRDefault="00B408BB" w:rsidP="00E12441">
            <w:pPr>
              <w:pStyle w:val="NoSpacing"/>
              <w:jc w:val="center"/>
              <w:rPr>
                <w:sz w:val="22"/>
                <w:szCs w:val="28"/>
              </w:rPr>
            </w:pPr>
          </w:p>
        </w:tc>
      </w:tr>
      <w:tr w:rsidR="00B408BB" w:rsidRPr="00E01A99" w14:paraId="77323234" w14:textId="77777777" w:rsidTr="004016C7">
        <w:trPr>
          <w:trHeight w:val="253"/>
          <w:jc w:val="center"/>
        </w:trPr>
        <w:tc>
          <w:tcPr>
            <w:tcW w:w="1877" w:type="dxa"/>
            <w:vMerge/>
          </w:tcPr>
          <w:p w14:paraId="320282DA" w14:textId="77777777" w:rsidR="00B408BB" w:rsidRPr="004016C7" w:rsidRDefault="00B408BB" w:rsidP="00E12441">
            <w:pPr>
              <w:pStyle w:val="NoSpacing"/>
              <w:jc w:val="center"/>
              <w:rPr>
                <w:sz w:val="22"/>
                <w:szCs w:val="28"/>
              </w:rPr>
            </w:pPr>
          </w:p>
        </w:tc>
        <w:tc>
          <w:tcPr>
            <w:tcW w:w="1877" w:type="dxa"/>
            <w:vMerge/>
          </w:tcPr>
          <w:p w14:paraId="2562BD8A" w14:textId="77777777" w:rsidR="00B408BB" w:rsidRPr="004016C7" w:rsidRDefault="00B408BB" w:rsidP="00E12441">
            <w:pPr>
              <w:pStyle w:val="NoSpacing"/>
              <w:jc w:val="center"/>
              <w:rPr>
                <w:sz w:val="22"/>
                <w:szCs w:val="28"/>
                <w:highlight w:val="yellow"/>
              </w:rPr>
            </w:pPr>
          </w:p>
        </w:tc>
        <w:tc>
          <w:tcPr>
            <w:tcW w:w="1163" w:type="dxa"/>
            <w:vMerge/>
          </w:tcPr>
          <w:p w14:paraId="580E1087" w14:textId="77777777" w:rsidR="00B408BB" w:rsidRPr="004016C7" w:rsidRDefault="00B408BB" w:rsidP="00E12441">
            <w:pPr>
              <w:pStyle w:val="NoSpacing"/>
              <w:jc w:val="center"/>
              <w:rPr>
                <w:sz w:val="22"/>
                <w:szCs w:val="28"/>
              </w:rPr>
            </w:pPr>
          </w:p>
        </w:tc>
        <w:tc>
          <w:tcPr>
            <w:tcW w:w="1259" w:type="dxa"/>
            <w:vMerge/>
          </w:tcPr>
          <w:p w14:paraId="2E9CEA21" w14:textId="77777777" w:rsidR="00B408BB" w:rsidRPr="004016C7" w:rsidRDefault="00B408BB" w:rsidP="00E12441">
            <w:pPr>
              <w:pStyle w:val="NoSpacing"/>
              <w:jc w:val="center"/>
              <w:rPr>
                <w:sz w:val="22"/>
                <w:szCs w:val="28"/>
              </w:rPr>
            </w:pPr>
          </w:p>
        </w:tc>
        <w:tc>
          <w:tcPr>
            <w:tcW w:w="1466" w:type="dxa"/>
            <w:vMerge/>
          </w:tcPr>
          <w:p w14:paraId="54CEBAB8" w14:textId="77777777" w:rsidR="00B408BB" w:rsidRPr="004016C7" w:rsidRDefault="00B408BB" w:rsidP="00E12441">
            <w:pPr>
              <w:pStyle w:val="NoSpacing"/>
              <w:jc w:val="center"/>
              <w:rPr>
                <w:sz w:val="22"/>
                <w:szCs w:val="28"/>
              </w:rPr>
            </w:pPr>
          </w:p>
        </w:tc>
        <w:tc>
          <w:tcPr>
            <w:tcW w:w="1410" w:type="dxa"/>
            <w:vMerge/>
          </w:tcPr>
          <w:p w14:paraId="19DE10AB" w14:textId="77777777" w:rsidR="00B408BB" w:rsidRPr="004016C7" w:rsidRDefault="00B408BB" w:rsidP="00E12441">
            <w:pPr>
              <w:pStyle w:val="NoSpacing"/>
              <w:jc w:val="center"/>
              <w:rPr>
                <w:sz w:val="22"/>
                <w:szCs w:val="28"/>
              </w:rPr>
            </w:pPr>
          </w:p>
        </w:tc>
      </w:tr>
      <w:tr w:rsidR="00B408BB" w:rsidRPr="00E01A99" w14:paraId="23A50A61" w14:textId="77777777" w:rsidTr="004016C7">
        <w:trPr>
          <w:trHeight w:val="797"/>
          <w:jc w:val="center"/>
        </w:trPr>
        <w:tc>
          <w:tcPr>
            <w:tcW w:w="1877" w:type="dxa"/>
          </w:tcPr>
          <w:p w14:paraId="5BBCFD09" w14:textId="77777777" w:rsidR="00B408BB" w:rsidRPr="004016C7" w:rsidRDefault="00B408BB" w:rsidP="00E12441">
            <w:pPr>
              <w:pStyle w:val="NoSpacing"/>
              <w:jc w:val="center"/>
              <w:rPr>
                <w:sz w:val="22"/>
                <w:szCs w:val="28"/>
              </w:rPr>
            </w:pPr>
            <w:r w:rsidRPr="004016C7">
              <w:rPr>
                <w:sz w:val="22"/>
                <w:szCs w:val="28"/>
              </w:rPr>
              <w:t>Round 2</w:t>
            </w:r>
          </w:p>
          <w:p w14:paraId="7C441DC1" w14:textId="77777777" w:rsidR="00B408BB" w:rsidRPr="004016C7" w:rsidRDefault="00B408BB" w:rsidP="00E12441">
            <w:pPr>
              <w:pStyle w:val="NoSpacing"/>
              <w:jc w:val="center"/>
              <w:rPr>
                <w:sz w:val="22"/>
                <w:szCs w:val="28"/>
              </w:rPr>
            </w:pPr>
            <w:r w:rsidRPr="004016C7">
              <w:rPr>
                <w:sz w:val="22"/>
                <w:szCs w:val="28"/>
              </w:rPr>
              <w:t>(Sep 2018)</w:t>
            </w:r>
          </w:p>
        </w:tc>
        <w:tc>
          <w:tcPr>
            <w:tcW w:w="1877" w:type="dxa"/>
          </w:tcPr>
          <w:p w14:paraId="5C366CFF" w14:textId="77777777" w:rsidR="00B408BB" w:rsidRPr="004016C7" w:rsidRDefault="00B408BB" w:rsidP="00E12441">
            <w:pPr>
              <w:pStyle w:val="NoSpacing"/>
              <w:jc w:val="center"/>
              <w:rPr>
                <w:sz w:val="22"/>
                <w:szCs w:val="28"/>
                <w:highlight w:val="yellow"/>
              </w:rPr>
            </w:pPr>
            <w:r w:rsidRPr="004016C7">
              <w:rPr>
                <w:sz w:val="22"/>
                <w:szCs w:val="28"/>
              </w:rPr>
              <w:t>19</w:t>
            </w:r>
          </w:p>
        </w:tc>
        <w:tc>
          <w:tcPr>
            <w:tcW w:w="1163" w:type="dxa"/>
          </w:tcPr>
          <w:p w14:paraId="2F006474" w14:textId="77777777" w:rsidR="00B408BB" w:rsidRPr="004016C7" w:rsidRDefault="00B408BB" w:rsidP="00E12441">
            <w:pPr>
              <w:pStyle w:val="NoSpacing"/>
              <w:jc w:val="center"/>
              <w:rPr>
                <w:sz w:val="22"/>
                <w:szCs w:val="28"/>
              </w:rPr>
            </w:pPr>
            <w:r w:rsidRPr="004016C7">
              <w:rPr>
                <w:sz w:val="22"/>
                <w:szCs w:val="28"/>
              </w:rPr>
              <w:t>30</w:t>
            </w:r>
          </w:p>
        </w:tc>
        <w:tc>
          <w:tcPr>
            <w:tcW w:w="1259" w:type="dxa"/>
          </w:tcPr>
          <w:p w14:paraId="3D1A8C9C" w14:textId="77777777" w:rsidR="00B408BB" w:rsidRPr="004016C7" w:rsidRDefault="00B408BB" w:rsidP="00E12441">
            <w:pPr>
              <w:pStyle w:val="NoSpacing"/>
              <w:jc w:val="center"/>
              <w:rPr>
                <w:sz w:val="22"/>
                <w:szCs w:val="28"/>
              </w:rPr>
            </w:pPr>
            <w:r w:rsidRPr="004016C7">
              <w:rPr>
                <w:sz w:val="22"/>
                <w:szCs w:val="28"/>
              </w:rPr>
              <w:t>139.1</w:t>
            </w:r>
          </w:p>
        </w:tc>
        <w:tc>
          <w:tcPr>
            <w:tcW w:w="1466" w:type="dxa"/>
          </w:tcPr>
          <w:p w14:paraId="3E9107AD" w14:textId="77777777" w:rsidR="00B408BB" w:rsidRPr="004016C7" w:rsidRDefault="00B408BB" w:rsidP="00E12441">
            <w:pPr>
              <w:pStyle w:val="NoSpacing"/>
              <w:jc w:val="center"/>
              <w:rPr>
                <w:sz w:val="22"/>
                <w:szCs w:val="28"/>
              </w:rPr>
            </w:pPr>
            <w:r w:rsidRPr="004016C7">
              <w:rPr>
                <w:sz w:val="22"/>
                <w:szCs w:val="28"/>
              </w:rPr>
              <w:t>86.7</w:t>
            </w:r>
          </w:p>
        </w:tc>
        <w:tc>
          <w:tcPr>
            <w:tcW w:w="1410" w:type="dxa"/>
          </w:tcPr>
          <w:p w14:paraId="5CE04ADE" w14:textId="77777777" w:rsidR="00B408BB" w:rsidRPr="004016C7" w:rsidRDefault="00B408BB" w:rsidP="00E12441">
            <w:pPr>
              <w:pStyle w:val="NoSpacing"/>
              <w:jc w:val="center"/>
              <w:rPr>
                <w:sz w:val="22"/>
                <w:szCs w:val="28"/>
              </w:rPr>
            </w:pPr>
            <w:r w:rsidRPr="004016C7">
              <w:rPr>
                <w:sz w:val="22"/>
                <w:szCs w:val="28"/>
              </w:rPr>
              <w:t>50.0</w:t>
            </w:r>
          </w:p>
        </w:tc>
      </w:tr>
      <w:tr w:rsidR="00B408BB" w:rsidRPr="00E01A99" w14:paraId="6F97E838" w14:textId="77777777" w:rsidTr="004016C7">
        <w:trPr>
          <w:trHeight w:val="836"/>
          <w:jc w:val="center"/>
        </w:trPr>
        <w:tc>
          <w:tcPr>
            <w:tcW w:w="1877" w:type="dxa"/>
            <w:tcBorders>
              <w:bottom w:val="single" w:sz="4" w:space="0" w:color="auto"/>
            </w:tcBorders>
          </w:tcPr>
          <w:p w14:paraId="0D8BFC04" w14:textId="77777777" w:rsidR="00B408BB" w:rsidRPr="004016C7" w:rsidRDefault="00B408BB" w:rsidP="00E12441">
            <w:pPr>
              <w:pStyle w:val="NoSpacing"/>
              <w:jc w:val="center"/>
              <w:rPr>
                <w:sz w:val="22"/>
                <w:szCs w:val="28"/>
              </w:rPr>
            </w:pPr>
            <w:r w:rsidRPr="004016C7">
              <w:rPr>
                <w:sz w:val="22"/>
                <w:szCs w:val="28"/>
              </w:rPr>
              <w:t>Round 3</w:t>
            </w:r>
          </w:p>
          <w:p w14:paraId="4E4FD196" w14:textId="77777777" w:rsidR="00B408BB" w:rsidRPr="004016C7" w:rsidRDefault="00B408BB" w:rsidP="00E12441">
            <w:pPr>
              <w:pStyle w:val="NoSpacing"/>
              <w:jc w:val="center"/>
              <w:rPr>
                <w:sz w:val="22"/>
                <w:szCs w:val="28"/>
              </w:rPr>
            </w:pPr>
            <w:r w:rsidRPr="004016C7">
              <w:rPr>
                <w:sz w:val="22"/>
                <w:szCs w:val="28"/>
              </w:rPr>
              <w:t>(March 2019)</w:t>
            </w:r>
          </w:p>
        </w:tc>
        <w:tc>
          <w:tcPr>
            <w:tcW w:w="1877" w:type="dxa"/>
            <w:tcBorders>
              <w:bottom w:val="single" w:sz="4" w:space="0" w:color="auto"/>
            </w:tcBorders>
          </w:tcPr>
          <w:p w14:paraId="672840CE" w14:textId="77777777" w:rsidR="00B408BB" w:rsidRPr="004016C7" w:rsidRDefault="00B408BB" w:rsidP="00E12441">
            <w:pPr>
              <w:pStyle w:val="NoSpacing"/>
              <w:jc w:val="center"/>
              <w:rPr>
                <w:sz w:val="22"/>
                <w:szCs w:val="28"/>
                <w:highlight w:val="yellow"/>
              </w:rPr>
            </w:pPr>
            <w:r w:rsidRPr="004016C7">
              <w:rPr>
                <w:sz w:val="22"/>
                <w:szCs w:val="28"/>
              </w:rPr>
              <w:t>13</w:t>
            </w:r>
          </w:p>
        </w:tc>
        <w:tc>
          <w:tcPr>
            <w:tcW w:w="1163" w:type="dxa"/>
            <w:tcBorders>
              <w:bottom w:val="single" w:sz="4" w:space="0" w:color="auto"/>
            </w:tcBorders>
          </w:tcPr>
          <w:p w14:paraId="0E4B0C76" w14:textId="77777777" w:rsidR="00B408BB" w:rsidRPr="004016C7" w:rsidRDefault="00B408BB" w:rsidP="00E12441">
            <w:pPr>
              <w:pStyle w:val="NoSpacing"/>
              <w:jc w:val="center"/>
              <w:rPr>
                <w:sz w:val="22"/>
                <w:szCs w:val="28"/>
              </w:rPr>
            </w:pPr>
            <w:r w:rsidRPr="004016C7">
              <w:rPr>
                <w:sz w:val="22"/>
                <w:szCs w:val="28"/>
              </w:rPr>
              <w:t>235</w:t>
            </w:r>
          </w:p>
        </w:tc>
        <w:tc>
          <w:tcPr>
            <w:tcW w:w="1259" w:type="dxa"/>
            <w:tcBorders>
              <w:bottom w:val="single" w:sz="4" w:space="0" w:color="auto"/>
            </w:tcBorders>
          </w:tcPr>
          <w:p w14:paraId="7029B460" w14:textId="77777777" w:rsidR="00B408BB" w:rsidRPr="004016C7" w:rsidRDefault="00B408BB" w:rsidP="00E12441">
            <w:pPr>
              <w:pStyle w:val="NoSpacing"/>
              <w:jc w:val="center"/>
              <w:rPr>
                <w:sz w:val="22"/>
                <w:szCs w:val="28"/>
              </w:rPr>
            </w:pPr>
            <w:r w:rsidRPr="004016C7">
              <w:rPr>
                <w:sz w:val="22"/>
                <w:szCs w:val="28"/>
              </w:rPr>
              <w:t>104.9</w:t>
            </w:r>
          </w:p>
        </w:tc>
        <w:tc>
          <w:tcPr>
            <w:tcW w:w="1466" w:type="dxa"/>
            <w:tcBorders>
              <w:bottom w:val="single" w:sz="4" w:space="0" w:color="auto"/>
            </w:tcBorders>
          </w:tcPr>
          <w:p w14:paraId="0AF9B8D8" w14:textId="77777777" w:rsidR="00B408BB" w:rsidRPr="004016C7" w:rsidRDefault="00B408BB" w:rsidP="00E12441">
            <w:pPr>
              <w:pStyle w:val="NoSpacing"/>
              <w:jc w:val="center"/>
              <w:rPr>
                <w:sz w:val="22"/>
                <w:szCs w:val="28"/>
              </w:rPr>
            </w:pPr>
            <w:r w:rsidRPr="004016C7">
              <w:rPr>
                <w:sz w:val="22"/>
                <w:szCs w:val="28"/>
              </w:rPr>
              <w:t>71.5</w:t>
            </w:r>
          </w:p>
        </w:tc>
        <w:tc>
          <w:tcPr>
            <w:tcW w:w="1410" w:type="dxa"/>
            <w:tcBorders>
              <w:bottom w:val="single" w:sz="4" w:space="0" w:color="auto"/>
            </w:tcBorders>
          </w:tcPr>
          <w:p w14:paraId="2934F496" w14:textId="77777777" w:rsidR="00B408BB" w:rsidRPr="004016C7" w:rsidRDefault="00B408BB" w:rsidP="00E12441">
            <w:pPr>
              <w:pStyle w:val="NoSpacing"/>
              <w:jc w:val="center"/>
              <w:rPr>
                <w:sz w:val="22"/>
                <w:szCs w:val="28"/>
              </w:rPr>
            </w:pPr>
            <w:r w:rsidRPr="004016C7">
              <w:rPr>
                <w:sz w:val="22"/>
                <w:szCs w:val="28"/>
              </w:rPr>
              <w:t>50.6</w:t>
            </w:r>
          </w:p>
        </w:tc>
      </w:tr>
    </w:tbl>
    <w:p w14:paraId="4D64DCCE" w14:textId="77777777" w:rsidR="003B0CC3" w:rsidRPr="00E12441" w:rsidRDefault="003B0CC3" w:rsidP="00A82A9B">
      <w:pPr>
        <w:pStyle w:val="Heading2"/>
        <w:numPr>
          <w:ilvl w:val="0"/>
          <w:numId w:val="0"/>
        </w:numPr>
        <w:ind w:left="567" w:hanging="567"/>
        <w:rPr>
          <w:sz w:val="28"/>
          <w:szCs w:val="28"/>
        </w:rPr>
      </w:pPr>
      <w:r w:rsidRPr="00E12441">
        <w:rPr>
          <w:sz w:val="28"/>
          <w:szCs w:val="28"/>
        </w:rPr>
        <w:t>Comparison of ~1.5 y.o. seedlings and 4 y.o. seedlings at Pine Bog</w:t>
      </w:r>
    </w:p>
    <w:p w14:paraId="3177A859" w14:textId="01DE774B" w:rsidR="003B0CC3" w:rsidRDefault="4E9710DC" w:rsidP="1EE3A446">
      <w:pPr>
        <w:pStyle w:val="NoSpacing"/>
        <w:spacing w:line="276" w:lineRule="auto"/>
        <w:jc w:val="both"/>
      </w:pPr>
      <w:r>
        <w:t>We</w:t>
      </w:r>
      <w:r w:rsidR="003B0CC3">
        <w:t xml:space="preserve"> purchased 97 older pencil pine seedlings (approximately 4 y.o.) from Habitat Plants Nursery and planted them at </w:t>
      </w:r>
      <w:r w:rsidR="2BACFF3A">
        <w:t>one site</w:t>
      </w:r>
      <w:r w:rsidR="59090BF0">
        <w:t xml:space="preserve"> </w:t>
      </w:r>
      <w:r w:rsidR="7CBF58A3">
        <w:t>(</w:t>
      </w:r>
      <w:r w:rsidR="003B0CC3">
        <w:t>Pine Bog</w:t>
      </w:r>
      <w:r w:rsidR="55A1C682">
        <w:t xml:space="preserve">) </w:t>
      </w:r>
      <w:r w:rsidR="003B0CC3">
        <w:t xml:space="preserve">(48 protected by tree guards) to compare their establishment patterns with the seedlings used in the main transplanting trial (i.e. standard seedlings). Planting was simultaneous with the main trial, and the same methods were used, except older seedlings were planted as single individuals, each in the </w:t>
      </w:r>
      <w:proofErr w:type="spellStart"/>
      <w:r w:rsidR="003B0CC3">
        <w:t>centre</w:t>
      </w:r>
      <w:proofErr w:type="spellEnd"/>
      <w:r w:rsidR="003B0CC3">
        <w:t xml:space="preserve"> of their own plot. The 48 older and 110 standard seedlings protected by tree guards at </w:t>
      </w:r>
      <w:r w:rsidR="68E1E680">
        <w:t xml:space="preserve">the </w:t>
      </w:r>
      <w:r w:rsidR="003B0CC3">
        <w:t>Pine Bog</w:t>
      </w:r>
      <w:r w:rsidR="65398B6A">
        <w:t xml:space="preserve"> site</w:t>
      </w:r>
      <w:r w:rsidR="003B0CC3">
        <w:t xml:space="preserve"> were compared using survival and health as response </w:t>
      </w:r>
      <w:r w:rsidR="003B0CC3">
        <w:lastRenderedPageBreak/>
        <w:t>variables. Models were constructed using the GLMER package, with age category assessed as a predictor. Macrotopography was included as a random effect to account for the fact that the spread of older seedlings was not even across macrotopographic categories (a result of planting these older seedlings in a concentrated area, which was a permit requirement for including them). Age category was moderately supported as a predictor of survival (∆AIC=0.31 for the null model), but effect size plots revealed this was negligible, with 95 % CI’s overlapping 0. There was no support for age category as a predictor of health (∆AIC=1.99 from the null).</w:t>
      </w:r>
    </w:p>
    <w:p w14:paraId="6C6CDB98" w14:textId="77777777" w:rsidR="00C0320B" w:rsidRDefault="00C0320B" w:rsidP="003B0CC3">
      <w:pPr>
        <w:pStyle w:val="NoSpacing"/>
        <w:spacing w:line="276" w:lineRule="auto"/>
        <w:jc w:val="both"/>
      </w:pPr>
    </w:p>
    <w:tbl>
      <w:tblPr>
        <w:tblStyle w:val="TableGrid"/>
        <w:tblW w:w="8565" w:type="dxa"/>
        <w:jc w:val="center"/>
        <w:tblLayout w:type="fixed"/>
        <w:tblLook w:val="04A0" w:firstRow="1" w:lastRow="0" w:firstColumn="1" w:lastColumn="0" w:noHBand="0" w:noVBand="1"/>
      </w:tblPr>
      <w:tblGrid>
        <w:gridCol w:w="2122"/>
        <w:gridCol w:w="1701"/>
        <w:gridCol w:w="833"/>
        <w:gridCol w:w="1194"/>
        <w:gridCol w:w="1387"/>
        <w:gridCol w:w="1328"/>
      </w:tblGrid>
      <w:tr w:rsidR="00C0320B" w:rsidRPr="009F6DA1" w14:paraId="7456B581" w14:textId="77777777" w:rsidTr="004016C7">
        <w:trPr>
          <w:trHeight w:val="272"/>
          <w:jc w:val="center"/>
        </w:trPr>
        <w:tc>
          <w:tcPr>
            <w:tcW w:w="2122" w:type="dxa"/>
          </w:tcPr>
          <w:p w14:paraId="1CDC17B0" w14:textId="77777777" w:rsidR="00C0320B" w:rsidRPr="004016C7" w:rsidRDefault="00C0320B" w:rsidP="00740C00">
            <w:pPr>
              <w:pStyle w:val="NoSpacing"/>
              <w:spacing w:line="276" w:lineRule="auto"/>
              <w:rPr>
                <w:sz w:val="22"/>
                <w:szCs w:val="28"/>
              </w:rPr>
            </w:pPr>
            <w:r w:rsidRPr="004016C7">
              <w:rPr>
                <w:b/>
                <w:bCs/>
                <w:sz w:val="22"/>
                <w:szCs w:val="28"/>
              </w:rPr>
              <w:t>Age category</w:t>
            </w:r>
          </w:p>
        </w:tc>
        <w:tc>
          <w:tcPr>
            <w:tcW w:w="1701" w:type="dxa"/>
          </w:tcPr>
          <w:p w14:paraId="42856F9D" w14:textId="77777777" w:rsidR="00C0320B" w:rsidRPr="004016C7" w:rsidRDefault="00C0320B" w:rsidP="00740C00">
            <w:pPr>
              <w:pStyle w:val="NoSpacing"/>
              <w:spacing w:line="276" w:lineRule="auto"/>
              <w:rPr>
                <w:b/>
                <w:bCs/>
                <w:sz w:val="22"/>
                <w:szCs w:val="28"/>
              </w:rPr>
            </w:pPr>
            <w:r w:rsidRPr="004016C7">
              <w:rPr>
                <w:b/>
                <w:bCs/>
                <w:sz w:val="22"/>
                <w:szCs w:val="28"/>
              </w:rPr>
              <w:t>Age</w:t>
            </w:r>
          </w:p>
          <w:p w14:paraId="1417A81D" w14:textId="77777777" w:rsidR="00C0320B" w:rsidRPr="004016C7" w:rsidRDefault="00C0320B" w:rsidP="00740C00">
            <w:pPr>
              <w:pStyle w:val="NoSpacing"/>
              <w:spacing w:line="276" w:lineRule="auto"/>
              <w:rPr>
                <w:sz w:val="22"/>
                <w:szCs w:val="28"/>
              </w:rPr>
            </w:pPr>
            <w:r w:rsidRPr="004016C7">
              <w:rPr>
                <w:b/>
                <w:bCs/>
                <w:sz w:val="22"/>
                <w:szCs w:val="28"/>
              </w:rPr>
              <w:t xml:space="preserve">(years </w:t>
            </w:r>
            <w:proofErr w:type="spellStart"/>
            <w:r w:rsidRPr="004016C7">
              <w:rPr>
                <w:b/>
                <w:bCs/>
                <w:sz w:val="22"/>
                <w:szCs w:val="28"/>
              </w:rPr>
              <w:t>approx</w:t>
            </w:r>
            <w:proofErr w:type="spellEnd"/>
            <w:r w:rsidRPr="004016C7">
              <w:rPr>
                <w:b/>
                <w:bCs/>
                <w:sz w:val="22"/>
                <w:szCs w:val="28"/>
              </w:rPr>
              <w:t>)</w:t>
            </w:r>
          </w:p>
        </w:tc>
        <w:tc>
          <w:tcPr>
            <w:tcW w:w="833" w:type="dxa"/>
          </w:tcPr>
          <w:p w14:paraId="6A991E59" w14:textId="77777777" w:rsidR="00C0320B" w:rsidRPr="004016C7" w:rsidRDefault="00C0320B" w:rsidP="00740C00">
            <w:pPr>
              <w:pStyle w:val="NoSpacing"/>
              <w:spacing w:line="276" w:lineRule="auto"/>
              <w:rPr>
                <w:sz w:val="22"/>
                <w:szCs w:val="28"/>
              </w:rPr>
            </w:pPr>
            <w:r w:rsidRPr="004016C7">
              <w:rPr>
                <w:b/>
                <w:bCs/>
                <w:sz w:val="22"/>
                <w:szCs w:val="28"/>
              </w:rPr>
              <w:t>Count</w:t>
            </w:r>
          </w:p>
        </w:tc>
        <w:tc>
          <w:tcPr>
            <w:tcW w:w="1194" w:type="dxa"/>
          </w:tcPr>
          <w:p w14:paraId="0F2E36EB" w14:textId="77777777" w:rsidR="00C0320B" w:rsidRPr="004016C7" w:rsidRDefault="00C0320B" w:rsidP="00740C00">
            <w:pPr>
              <w:pStyle w:val="NoSpacing"/>
              <w:spacing w:line="276" w:lineRule="auto"/>
              <w:rPr>
                <w:sz w:val="22"/>
                <w:szCs w:val="28"/>
              </w:rPr>
            </w:pPr>
            <w:r w:rsidRPr="004016C7">
              <w:rPr>
                <w:b/>
                <w:bCs/>
                <w:sz w:val="22"/>
                <w:szCs w:val="28"/>
              </w:rPr>
              <w:t>Mean height (mm)</w:t>
            </w:r>
          </w:p>
        </w:tc>
        <w:tc>
          <w:tcPr>
            <w:tcW w:w="1387" w:type="dxa"/>
          </w:tcPr>
          <w:p w14:paraId="7AFD8F23" w14:textId="77777777" w:rsidR="00C0320B" w:rsidRPr="004016C7" w:rsidRDefault="00C0320B" w:rsidP="00740C00">
            <w:pPr>
              <w:pStyle w:val="NoSpacing"/>
              <w:spacing w:line="276" w:lineRule="auto"/>
              <w:rPr>
                <w:b/>
                <w:bCs/>
                <w:sz w:val="22"/>
                <w:szCs w:val="28"/>
              </w:rPr>
            </w:pPr>
            <w:r w:rsidRPr="004016C7">
              <w:rPr>
                <w:b/>
                <w:bCs/>
                <w:sz w:val="22"/>
                <w:szCs w:val="28"/>
              </w:rPr>
              <w:t>Survival</w:t>
            </w:r>
          </w:p>
          <w:p w14:paraId="6C6933A3" w14:textId="77777777" w:rsidR="00C0320B" w:rsidRPr="004016C7" w:rsidRDefault="00C0320B" w:rsidP="00740C00">
            <w:pPr>
              <w:pStyle w:val="NoSpacing"/>
              <w:spacing w:line="276" w:lineRule="auto"/>
              <w:rPr>
                <w:sz w:val="22"/>
                <w:szCs w:val="28"/>
              </w:rPr>
            </w:pPr>
            <w:r w:rsidRPr="004016C7">
              <w:rPr>
                <w:b/>
                <w:bCs/>
                <w:sz w:val="22"/>
                <w:szCs w:val="28"/>
              </w:rPr>
              <w:t>(%)</w:t>
            </w:r>
          </w:p>
        </w:tc>
        <w:tc>
          <w:tcPr>
            <w:tcW w:w="1328" w:type="dxa"/>
          </w:tcPr>
          <w:p w14:paraId="1AEEF339" w14:textId="77777777" w:rsidR="00C0320B" w:rsidRPr="004016C7" w:rsidRDefault="00C0320B" w:rsidP="00740C00">
            <w:pPr>
              <w:pStyle w:val="NoSpacing"/>
              <w:spacing w:line="276" w:lineRule="auto"/>
              <w:rPr>
                <w:b/>
                <w:bCs/>
                <w:sz w:val="22"/>
                <w:szCs w:val="28"/>
              </w:rPr>
            </w:pPr>
            <w:r w:rsidRPr="004016C7">
              <w:rPr>
                <w:b/>
                <w:bCs/>
                <w:sz w:val="22"/>
                <w:szCs w:val="28"/>
              </w:rPr>
              <w:t>Health</w:t>
            </w:r>
          </w:p>
          <w:p w14:paraId="5BF580B0" w14:textId="77777777" w:rsidR="00C0320B" w:rsidRPr="004016C7" w:rsidRDefault="00C0320B" w:rsidP="00740C00">
            <w:pPr>
              <w:pStyle w:val="NoSpacing"/>
              <w:spacing w:line="276" w:lineRule="auto"/>
              <w:rPr>
                <w:sz w:val="22"/>
                <w:szCs w:val="28"/>
              </w:rPr>
            </w:pPr>
            <w:r w:rsidRPr="004016C7">
              <w:rPr>
                <w:b/>
                <w:bCs/>
                <w:sz w:val="22"/>
                <w:szCs w:val="28"/>
              </w:rPr>
              <w:t>(%)</w:t>
            </w:r>
          </w:p>
        </w:tc>
      </w:tr>
      <w:tr w:rsidR="00C0320B" w:rsidRPr="009F6DA1" w14:paraId="7CCA9617" w14:textId="77777777" w:rsidTr="004016C7">
        <w:trPr>
          <w:trHeight w:val="305"/>
          <w:jc w:val="center"/>
        </w:trPr>
        <w:tc>
          <w:tcPr>
            <w:tcW w:w="2122" w:type="dxa"/>
          </w:tcPr>
          <w:p w14:paraId="3D7E0056" w14:textId="77777777" w:rsidR="00C0320B" w:rsidRPr="004016C7" w:rsidRDefault="00C0320B" w:rsidP="00740C00">
            <w:pPr>
              <w:pStyle w:val="NoSpacing"/>
              <w:spacing w:line="276" w:lineRule="auto"/>
              <w:rPr>
                <w:sz w:val="22"/>
                <w:szCs w:val="28"/>
              </w:rPr>
            </w:pPr>
            <w:r w:rsidRPr="004016C7">
              <w:rPr>
                <w:sz w:val="22"/>
                <w:szCs w:val="28"/>
              </w:rPr>
              <w:t>Older seedlings</w:t>
            </w:r>
          </w:p>
        </w:tc>
        <w:tc>
          <w:tcPr>
            <w:tcW w:w="1701" w:type="dxa"/>
          </w:tcPr>
          <w:p w14:paraId="25DFC16E" w14:textId="77777777" w:rsidR="00C0320B" w:rsidRPr="004016C7" w:rsidRDefault="00C0320B" w:rsidP="00740C00">
            <w:pPr>
              <w:pStyle w:val="NoSpacing"/>
              <w:spacing w:line="276" w:lineRule="auto"/>
              <w:rPr>
                <w:sz w:val="22"/>
                <w:szCs w:val="28"/>
              </w:rPr>
            </w:pPr>
            <w:r w:rsidRPr="004016C7">
              <w:rPr>
                <w:sz w:val="22"/>
                <w:szCs w:val="28"/>
              </w:rPr>
              <w:t>4</w:t>
            </w:r>
          </w:p>
        </w:tc>
        <w:tc>
          <w:tcPr>
            <w:tcW w:w="833" w:type="dxa"/>
          </w:tcPr>
          <w:p w14:paraId="140C58CE" w14:textId="77777777" w:rsidR="00C0320B" w:rsidRPr="004016C7" w:rsidRDefault="00C0320B" w:rsidP="00740C00">
            <w:pPr>
              <w:pStyle w:val="NoSpacing"/>
              <w:spacing w:line="276" w:lineRule="auto"/>
              <w:rPr>
                <w:sz w:val="22"/>
                <w:szCs w:val="28"/>
              </w:rPr>
            </w:pPr>
            <w:r w:rsidRPr="004016C7">
              <w:rPr>
                <w:sz w:val="22"/>
                <w:szCs w:val="28"/>
              </w:rPr>
              <w:t>48</w:t>
            </w:r>
          </w:p>
        </w:tc>
        <w:tc>
          <w:tcPr>
            <w:tcW w:w="1194" w:type="dxa"/>
          </w:tcPr>
          <w:p w14:paraId="38B78105" w14:textId="77777777" w:rsidR="00C0320B" w:rsidRPr="004016C7" w:rsidRDefault="00C0320B" w:rsidP="00740C00">
            <w:pPr>
              <w:pStyle w:val="NoSpacing"/>
              <w:spacing w:line="276" w:lineRule="auto"/>
              <w:rPr>
                <w:sz w:val="22"/>
                <w:szCs w:val="28"/>
              </w:rPr>
            </w:pPr>
            <w:r w:rsidRPr="004016C7">
              <w:rPr>
                <w:sz w:val="22"/>
                <w:szCs w:val="28"/>
              </w:rPr>
              <w:t>230.1</w:t>
            </w:r>
          </w:p>
        </w:tc>
        <w:tc>
          <w:tcPr>
            <w:tcW w:w="1387" w:type="dxa"/>
          </w:tcPr>
          <w:p w14:paraId="72DD80C5" w14:textId="77777777" w:rsidR="00C0320B" w:rsidRPr="004016C7" w:rsidRDefault="00C0320B" w:rsidP="00740C00">
            <w:pPr>
              <w:pStyle w:val="NoSpacing"/>
              <w:spacing w:line="276" w:lineRule="auto"/>
              <w:rPr>
                <w:sz w:val="22"/>
                <w:szCs w:val="28"/>
              </w:rPr>
            </w:pPr>
            <w:r w:rsidRPr="004016C7">
              <w:rPr>
                <w:sz w:val="22"/>
                <w:szCs w:val="28"/>
              </w:rPr>
              <w:t>87.5</w:t>
            </w:r>
          </w:p>
        </w:tc>
        <w:tc>
          <w:tcPr>
            <w:tcW w:w="1328" w:type="dxa"/>
          </w:tcPr>
          <w:p w14:paraId="36A1EB3F" w14:textId="77777777" w:rsidR="00C0320B" w:rsidRPr="004016C7" w:rsidRDefault="00C0320B" w:rsidP="00740C00">
            <w:pPr>
              <w:pStyle w:val="NoSpacing"/>
              <w:spacing w:line="276" w:lineRule="auto"/>
              <w:rPr>
                <w:sz w:val="22"/>
                <w:szCs w:val="28"/>
              </w:rPr>
            </w:pPr>
            <w:r w:rsidRPr="004016C7">
              <w:rPr>
                <w:sz w:val="22"/>
                <w:szCs w:val="28"/>
              </w:rPr>
              <w:t>52.1</w:t>
            </w:r>
          </w:p>
        </w:tc>
      </w:tr>
      <w:tr w:rsidR="00C0320B" w:rsidRPr="009F6DA1" w14:paraId="6A69B40F" w14:textId="77777777" w:rsidTr="004016C7">
        <w:trPr>
          <w:trHeight w:val="272"/>
          <w:jc w:val="center"/>
        </w:trPr>
        <w:tc>
          <w:tcPr>
            <w:tcW w:w="2122" w:type="dxa"/>
          </w:tcPr>
          <w:p w14:paraId="02ECF821" w14:textId="77777777" w:rsidR="00C0320B" w:rsidRPr="004016C7" w:rsidRDefault="00C0320B" w:rsidP="00740C00">
            <w:pPr>
              <w:pStyle w:val="NoSpacing"/>
              <w:spacing w:line="276" w:lineRule="auto"/>
              <w:rPr>
                <w:sz w:val="22"/>
                <w:szCs w:val="28"/>
              </w:rPr>
            </w:pPr>
            <w:r w:rsidRPr="004016C7">
              <w:rPr>
                <w:sz w:val="22"/>
                <w:szCs w:val="28"/>
              </w:rPr>
              <w:t>Standard seedlings</w:t>
            </w:r>
          </w:p>
        </w:tc>
        <w:tc>
          <w:tcPr>
            <w:tcW w:w="1701" w:type="dxa"/>
          </w:tcPr>
          <w:p w14:paraId="57F7C28F" w14:textId="77777777" w:rsidR="00C0320B" w:rsidRPr="004016C7" w:rsidRDefault="00C0320B" w:rsidP="00740C00">
            <w:pPr>
              <w:pStyle w:val="NoSpacing"/>
              <w:spacing w:line="276" w:lineRule="auto"/>
              <w:rPr>
                <w:sz w:val="22"/>
                <w:szCs w:val="28"/>
              </w:rPr>
            </w:pPr>
            <w:r w:rsidRPr="004016C7">
              <w:rPr>
                <w:sz w:val="22"/>
                <w:szCs w:val="28"/>
              </w:rPr>
              <w:t>1.5</w:t>
            </w:r>
          </w:p>
        </w:tc>
        <w:tc>
          <w:tcPr>
            <w:tcW w:w="833" w:type="dxa"/>
          </w:tcPr>
          <w:p w14:paraId="56EFC71C" w14:textId="77777777" w:rsidR="00C0320B" w:rsidRPr="004016C7" w:rsidRDefault="00C0320B" w:rsidP="00740C00">
            <w:pPr>
              <w:pStyle w:val="NoSpacing"/>
              <w:spacing w:line="276" w:lineRule="auto"/>
              <w:rPr>
                <w:sz w:val="22"/>
                <w:szCs w:val="28"/>
              </w:rPr>
            </w:pPr>
            <w:r w:rsidRPr="004016C7">
              <w:rPr>
                <w:sz w:val="22"/>
                <w:szCs w:val="28"/>
              </w:rPr>
              <w:t>110</w:t>
            </w:r>
          </w:p>
        </w:tc>
        <w:tc>
          <w:tcPr>
            <w:tcW w:w="1194" w:type="dxa"/>
          </w:tcPr>
          <w:p w14:paraId="47B661E0" w14:textId="77777777" w:rsidR="00C0320B" w:rsidRPr="004016C7" w:rsidRDefault="00C0320B" w:rsidP="00740C00">
            <w:pPr>
              <w:pStyle w:val="NoSpacing"/>
              <w:spacing w:line="276" w:lineRule="auto"/>
              <w:rPr>
                <w:sz w:val="22"/>
                <w:szCs w:val="28"/>
              </w:rPr>
            </w:pPr>
            <w:r w:rsidRPr="004016C7">
              <w:rPr>
                <w:sz w:val="22"/>
                <w:szCs w:val="28"/>
              </w:rPr>
              <w:t>120.6</w:t>
            </w:r>
          </w:p>
        </w:tc>
        <w:tc>
          <w:tcPr>
            <w:tcW w:w="1387" w:type="dxa"/>
          </w:tcPr>
          <w:p w14:paraId="3AD5AD03" w14:textId="77777777" w:rsidR="00C0320B" w:rsidRPr="004016C7" w:rsidRDefault="00C0320B" w:rsidP="00740C00">
            <w:pPr>
              <w:pStyle w:val="NoSpacing"/>
              <w:spacing w:line="276" w:lineRule="auto"/>
              <w:rPr>
                <w:sz w:val="22"/>
                <w:szCs w:val="28"/>
              </w:rPr>
            </w:pPr>
            <w:r w:rsidRPr="004016C7">
              <w:rPr>
                <w:sz w:val="22"/>
                <w:szCs w:val="28"/>
              </w:rPr>
              <w:t>79.1</w:t>
            </w:r>
          </w:p>
        </w:tc>
        <w:tc>
          <w:tcPr>
            <w:tcW w:w="1328" w:type="dxa"/>
          </w:tcPr>
          <w:p w14:paraId="325B0F60" w14:textId="77777777" w:rsidR="00C0320B" w:rsidRPr="004016C7" w:rsidRDefault="00C0320B" w:rsidP="00740C00">
            <w:pPr>
              <w:pStyle w:val="NoSpacing"/>
              <w:spacing w:line="276" w:lineRule="auto"/>
              <w:rPr>
                <w:sz w:val="22"/>
                <w:szCs w:val="28"/>
              </w:rPr>
            </w:pPr>
            <w:r w:rsidRPr="004016C7">
              <w:rPr>
                <w:sz w:val="22"/>
                <w:szCs w:val="28"/>
              </w:rPr>
              <w:t>58.2</w:t>
            </w:r>
          </w:p>
        </w:tc>
      </w:tr>
    </w:tbl>
    <w:p w14:paraId="79DC0801" w14:textId="5A63C80C" w:rsidR="00475F5B" w:rsidRPr="00E12441" w:rsidRDefault="00475F5B" w:rsidP="00A82A9B">
      <w:pPr>
        <w:pStyle w:val="Heading2"/>
        <w:numPr>
          <w:ilvl w:val="0"/>
          <w:numId w:val="0"/>
        </w:numPr>
        <w:ind w:left="567" w:hanging="567"/>
        <w:rPr>
          <w:sz w:val="28"/>
          <w:szCs w:val="28"/>
        </w:rPr>
      </w:pPr>
      <w:r w:rsidRPr="00E12441">
        <w:rPr>
          <w:sz w:val="28"/>
          <w:szCs w:val="28"/>
        </w:rPr>
        <w:t>Upshot</w:t>
      </w:r>
    </w:p>
    <w:p w14:paraId="692B9BDE" w14:textId="5A42F924" w:rsidR="00976B62" w:rsidRPr="00E12441" w:rsidRDefault="00475F5B" w:rsidP="00E12441">
      <w:pPr>
        <w:pStyle w:val="NoSpacing"/>
        <w:spacing w:line="276" w:lineRule="auto"/>
        <w:rPr>
          <w:b/>
          <w:bCs/>
        </w:rPr>
      </w:pPr>
      <w:r>
        <w:t xml:space="preserve">Taken together, these results suggest </w:t>
      </w:r>
      <w:r w:rsidR="3932B301">
        <w:t>the establishment</w:t>
      </w:r>
      <w:r>
        <w:t xml:space="preserve"> of transplanted pencil pine tube stock is not highly sensitive to their age. In terms of establishment, tube stock around 1.5 years old at the time of transplanting are likely to be sufficient for transplanting programs.</w:t>
      </w:r>
    </w:p>
    <w:p w14:paraId="49A5551A" w14:textId="26CC5F74" w:rsidR="00E46671" w:rsidRPr="00E12441" w:rsidRDefault="000957FB" w:rsidP="00A82A9B">
      <w:pPr>
        <w:pStyle w:val="Heading2"/>
        <w:numPr>
          <w:ilvl w:val="0"/>
          <w:numId w:val="0"/>
        </w:numPr>
        <w:ind w:left="567" w:hanging="567"/>
        <w:rPr>
          <w:sz w:val="28"/>
          <w:szCs w:val="28"/>
        </w:rPr>
      </w:pPr>
      <w:r w:rsidRPr="00E12441">
        <w:rPr>
          <w:sz w:val="28"/>
          <w:szCs w:val="28"/>
        </w:rPr>
        <w:t>References</w:t>
      </w:r>
    </w:p>
    <w:p w14:paraId="02CC70E7" w14:textId="0A7FE5CB" w:rsidR="00B66FC9" w:rsidRPr="00BC3DDD" w:rsidRDefault="00B66FC9" w:rsidP="00B66FC9">
      <w:pPr>
        <w:pStyle w:val="EndNoteBibliography"/>
        <w:spacing w:after="0"/>
        <w:ind w:left="720" w:hanging="720"/>
        <w:jc w:val="left"/>
        <w:rPr>
          <w:rFonts w:ascii="Times New Roman" w:hAnsi="Times New Roman" w:cs="Times New Roman"/>
          <w:noProof/>
        </w:rPr>
      </w:pPr>
      <w:r w:rsidRPr="00BC3DDD">
        <w:rPr>
          <w:rFonts w:ascii="Times New Roman" w:hAnsi="Times New Roman" w:cs="Times New Roman"/>
          <w:noProof/>
        </w:rPr>
        <w:t xml:space="preserve">Raulings, E. J., Boon, P. I., Bailey, P. C., Roache, M. C., Morris, K., </w:t>
      </w:r>
      <w:r w:rsidR="00CF440A">
        <w:rPr>
          <w:rFonts w:ascii="Times New Roman" w:hAnsi="Times New Roman" w:cs="Times New Roman"/>
          <w:noProof/>
        </w:rPr>
        <w:t>and</w:t>
      </w:r>
      <w:r w:rsidRPr="00BC3DDD">
        <w:rPr>
          <w:rFonts w:ascii="Times New Roman" w:hAnsi="Times New Roman" w:cs="Times New Roman"/>
          <w:noProof/>
        </w:rPr>
        <w:t xml:space="preserve"> Robinson, R. (2007). Rehabilitation of Swamp Paperbark (</w:t>
      </w:r>
      <w:r w:rsidRPr="00CF440A">
        <w:rPr>
          <w:rFonts w:ascii="Times New Roman" w:hAnsi="Times New Roman" w:cs="Times New Roman"/>
          <w:i/>
          <w:iCs/>
          <w:noProof/>
        </w:rPr>
        <w:t>Melaleuca ericifolia</w:t>
      </w:r>
      <w:r w:rsidRPr="00BC3DDD">
        <w:rPr>
          <w:rFonts w:ascii="Times New Roman" w:hAnsi="Times New Roman" w:cs="Times New Roman"/>
          <w:noProof/>
        </w:rPr>
        <w:t>) wetlands in south-eastern Australia: effects of hydrology, microtopography, plant age and planting technique on the success of community-based revegetation trials.</w:t>
      </w:r>
      <w:r w:rsidR="0046388C">
        <w:rPr>
          <w:rFonts w:ascii="Times New Roman" w:hAnsi="Times New Roman" w:cs="Times New Roman"/>
          <w:noProof/>
        </w:rPr>
        <w:t xml:space="preserve"> </w:t>
      </w:r>
      <w:r w:rsidRPr="00CF440A">
        <w:rPr>
          <w:rFonts w:ascii="Times New Roman" w:hAnsi="Times New Roman" w:cs="Times New Roman"/>
          <w:iCs/>
          <w:noProof/>
        </w:rPr>
        <w:t>Wetlands Ecology and Management, 15(3)</w:t>
      </w:r>
      <w:r w:rsidR="00CF440A">
        <w:rPr>
          <w:rFonts w:ascii="Times New Roman" w:hAnsi="Times New Roman" w:cs="Times New Roman"/>
          <w:iCs/>
          <w:noProof/>
        </w:rPr>
        <w:t>;</w:t>
      </w:r>
      <w:r w:rsidRPr="00CF440A">
        <w:rPr>
          <w:rFonts w:ascii="Times New Roman" w:hAnsi="Times New Roman" w:cs="Times New Roman"/>
          <w:iCs/>
          <w:noProof/>
        </w:rPr>
        <w:t>175-188.</w:t>
      </w:r>
      <w:r w:rsidRPr="00BC3DDD">
        <w:rPr>
          <w:rFonts w:ascii="Times New Roman" w:hAnsi="Times New Roman" w:cs="Times New Roman"/>
          <w:noProof/>
        </w:rPr>
        <w:t xml:space="preserve"> </w:t>
      </w:r>
    </w:p>
    <w:p w14:paraId="28E8D31F" w14:textId="77777777" w:rsidR="000957FB" w:rsidRPr="000957FB" w:rsidRDefault="000957FB" w:rsidP="000957FB"/>
    <w:sectPr w:rsidR="000957FB" w:rsidRPr="000957FB" w:rsidSect="0093429D">
      <w:headerReference w:type="even" r:id="rId12"/>
      <w:footerReference w:type="even" r:id="rId13"/>
      <w:footerReference w:type="default" r:id="rId14"/>
      <w:headerReference w:type="first" r:id="rId15"/>
      <w:pgSz w:w="12240" w:h="15840"/>
      <w:pgMar w:top="1138" w:right="1181" w:bottom="1138" w:left="128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CE28E" w14:textId="77777777" w:rsidR="008940E1" w:rsidRDefault="008940E1" w:rsidP="00117666">
      <w:pPr>
        <w:spacing w:after="0"/>
      </w:pPr>
      <w:r>
        <w:separator/>
      </w:r>
    </w:p>
  </w:endnote>
  <w:endnote w:type="continuationSeparator" w:id="0">
    <w:p w14:paraId="080A1803" w14:textId="77777777" w:rsidR="008940E1" w:rsidRDefault="008940E1"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4AB28" w14:textId="77777777" w:rsidR="00BC2900" w:rsidRPr="00577C4C" w:rsidRDefault="00C52A7B">
    <w:pPr>
      <w:rPr>
        <w:color w:val="C00000"/>
        <w:szCs w:val="24"/>
      </w:rPr>
    </w:pPr>
    <w:r>
      <w:rPr>
        <w:noProof/>
        <w:lang w:val="en-GB" w:eastAsia="en-GB"/>
      </w:rPr>
      <mc:AlternateContent>
        <mc:Choice Requires="wps">
          <w:drawing>
            <wp:anchor distT="0" distB="0" distL="114300" distR="114300" simplePos="0" relativeHeight="251659264" behindDoc="0" locked="0" layoutInCell="1" allowOverlap="1" wp14:anchorId="00A152CD" wp14:editId="47F23114">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D054D26"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00A152CD">
              <v:stroke joinstyle="miter"/>
              <v:path gradientshapeok="t" o:connecttype="rect"/>
            </v:shapetype>
            <v:shape id="Text Box 1"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v:textbox style="mso-fit-shape-to-text:t">
                <w:txbxContent>
                  <w:p w:rsidRPr="00577C4C" w:rsidR="00BC2900" w:rsidRDefault="00C52A7B" w14:paraId="4D054D26" w14:textId="77777777">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2B4A57">
                      <w:rPr>
                        <w:noProof/>
                        <w:color w:val="000000" w:themeColor="text1"/>
                        <w:szCs w:val="40"/>
                      </w:rPr>
                      <w:t>2</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2FF27" w14:textId="77777777" w:rsidR="00BC2900" w:rsidRPr="00577C4C" w:rsidRDefault="00C52A7B">
    <w:pPr>
      <w:rPr>
        <w:b/>
        <w:sz w:val="20"/>
        <w:szCs w:val="24"/>
      </w:rPr>
    </w:pPr>
    <w:r>
      <w:rPr>
        <w:noProof/>
        <w:lang w:val="en-GB" w:eastAsia="en-GB"/>
      </w:rPr>
      <mc:AlternateContent>
        <mc:Choice Requires="wps">
          <w:drawing>
            <wp:anchor distT="0" distB="0" distL="114300" distR="114300" simplePos="0" relativeHeight="251646976" behindDoc="0" locked="0" layoutInCell="1" allowOverlap="1" wp14:anchorId="3151A55C" wp14:editId="2441783D">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85E15EB" w14:textId="77777777" w:rsidR="00BC2900"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151A55C">
              <v:stroke joinstyle="miter"/>
              <v:path gradientshapeok="t" o:connecttype="rect"/>
            </v:shapetype>
            <v:shape id="Text Box 56"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">
              <v:textbox style="mso-fit-shape-to-text:t">
                <w:txbxContent>
                  <w:p w:rsidRPr="00577C4C" w:rsidR="00BC2900" w:rsidRDefault="00C52A7B" w14:paraId="085E15EB" w14:textId="77777777">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994A3D">
                      <w:rPr>
                        <w:noProof/>
                        <w:color w:val="000000" w:themeColor="text1"/>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84F44" w14:textId="77777777" w:rsidR="008940E1" w:rsidRDefault="008940E1" w:rsidP="00117666">
      <w:pPr>
        <w:spacing w:after="0"/>
      </w:pPr>
      <w:r>
        <w:separator/>
      </w:r>
    </w:p>
  </w:footnote>
  <w:footnote w:type="continuationSeparator" w:id="0">
    <w:p w14:paraId="253FE673" w14:textId="77777777" w:rsidR="008940E1" w:rsidRDefault="008940E1"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1EDBA" w14:textId="77777777" w:rsidR="00BC2900"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11A5B" w14:textId="77777777" w:rsidR="00BC2900" w:rsidRDefault="0093429D" w:rsidP="0093429D">
    <w:r w:rsidRPr="005A1D84">
      <w:rPr>
        <w:b/>
        <w:noProof/>
        <w:color w:val="A6A6A6" w:themeColor="background1" w:themeShade="A6"/>
        <w:lang w:val="en-GB" w:eastAsia="en-GB"/>
      </w:rPr>
      <w:drawing>
        <wp:inline distT="0" distB="0" distL="0" distR="0" wp14:anchorId="7EAE9060" wp14:editId="09E5B960">
          <wp:extent cx="1382534" cy="497091"/>
          <wp:effectExtent l="0" t="0" r="0" b="0"/>
          <wp:docPr id="2116189021" name="Picture 2116189021"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909" cy="551877"/>
                  </a:xfrm>
                  <a:prstGeom prst="rect">
                    <a:avLst/>
                  </a:prstGeom>
                  <a:noFill/>
                  <a:ln>
                    <a:noFill/>
                  </a:ln>
                </pic:spPr>
              </pic:pic>
            </a:graphicData>
          </a:graphic>
        </wp:inline>
      </w:drawing>
    </w:r>
    <w:r w:rsidR="00C52A7B" w:rsidRPr="007E3148">
      <w:rPr>
        <w:b/>
      </w:rPr>
      <w:ptab w:relativeTo="margin" w:alignment="center" w:leader="none"/>
    </w:r>
    <w:r w:rsidR="00C52A7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26CC6"/>
    <w:multiLevelType w:val="hybridMultilevel"/>
    <w:tmpl w:val="4DE8415A"/>
    <w:lvl w:ilvl="0" w:tplc="6FE2C3DA">
      <w:start w:val="1"/>
      <w:numFmt w:val="bullet"/>
      <w:lvlText w:val=""/>
      <w:lvlJc w:val="left"/>
      <w:pPr>
        <w:ind w:left="1560" w:hanging="360"/>
      </w:pPr>
      <w:rPr>
        <w:rFonts w:ascii="Symbol" w:hAnsi="Symbol"/>
      </w:rPr>
    </w:lvl>
    <w:lvl w:ilvl="1" w:tplc="177E9104">
      <w:start w:val="1"/>
      <w:numFmt w:val="bullet"/>
      <w:lvlText w:val=""/>
      <w:lvlJc w:val="left"/>
      <w:pPr>
        <w:ind w:left="1560" w:hanging="360"/>
      </w:pPr>
      <w:rPr>
        <w:rFonts w:ascii="Symbol" w:hAnsi="Symbol"/>
      </w:rPr>
    </w:lvl>
    <w:lvl w:ilvl="2" w:tplc="BA7256C6">
      <w:start w:val="1"/>
      <w:numFmt w:val="bullet"/>
      <w:lvlText w:val=""/>
      <w:lvlJc w:val="left"/>
      <w:pPr>
        <w:ind w:left="1560" w:hanging="360"/>
      </w:pPr>
      <w:rPr>
        <w:rFonts w:ascii="Symbol" w:hAnsi="Symbol"/>
      </w:rPr>
    </w:lvl>
    <w:lvl w:ilvl="3" w:tplc="40A68C8C">
      <w:start w:val="1"/>
      <w:numFmt w:val="bullet"/>
      <w:lvlText w:val=""/>
      <w:lvlJc w:val="left"/>
      <w:pPr>
        <w:ind w:left="1560" w:hanging="360"/>
      </w:pPr>
      <w:rPr>
        <w:rFonts w:ascii="Symbol" w:hAnsi="Symbol"/>
      </w:rPr>
    </w:lvl>
    <w:lvl w:ilvl="4" w:tplc="58DE99B2">
      <w:start w:val="1"/>
      <w:numFmt w:val="bullet"/>
      <w:lvlText w:val=""/>
      <w:lvlJc w:val="left"/>
      <w:pPr>
        <w:ind w:left="1560" w:hanging="360"/>
      </w:pPr>
      <w:rPr>
        <w:rFonts w:ascii="Symbol" w:hAnsi="Symbol"/>
      </w:rPr>
    </w:lvl>
    <w:lvl w:ilvl="5" w:tplc="DEA63FB8">
      <w:start w:val="1"/>
      <w:numFmt w:val="bullet"/>
      <w:lvlText w:val=""/>
      <w:lvlJc w:val="left"/>
      <w:pPr>
        <w:ind w:left="1560" w:hanging="360"/>
      </w:pPr>
      <w:rPr>
        <w:rFonts w:ascii="Symbol" w:hAnsi="Symbol"/>
      </w:rPr>
    </w:lvl>
    <w:lvl w:ilvl="6" w:tplc="044ADB90">
      <w:start w:val="1"/>
      <w:numFmt w:val="bullet"/>
      <w:lvlText w:val=""/>
      <w:lvlJc w:val="left"/>
      <w:pPr>
        <w:ind w:left="1560" w:hanging="360"/>
      </w:pPr>
      <w:rPr>
        <w:rFonts w:ascii="Symbol" w:hAnsi="Symbol"/>
      </w:rPr>
    </w:lvl>
    <w:lvl w:ilvl="7" w:tplc="B63A56CA">
      <w:start w:val="1"/>
      <w:numFmt w:val="bullet"/>
      <w:lvlText w:val=""/>
      <w:lvlJc w:val="left"/>
      <w:pPr>
        <w:ind w:left="1560" w:hanging="360"/>
      </w:pPr>
      <w:rPr>
        <w:rFonts w:ascii="Symbol" w:hAnsi="Symbol"/>
      </w:rPr>
    </w:lvl>
    <w:lvl w:ilvl="8" w:tplc="E3164246">
      <w:start w:val="1"/>
      <w:numFmt w:val="bullet"/>
      <w:lvlText w:val=""/>
      <w:lvlJc w:val="left"/>
      <w:pPr>
        <w:ind w:left="1560" w:hanging="360"/>
      </w:pPr>
      <w:rPr>
        <w:rFonts w:ascii="Symbol" w:hAnsi="Symbol"/>
      </w:rPr>
    </w:lvl>
  </w:abstractNum>
  <w:abstractNum w:abstractNumId="3" w15:restartNumberingAfterBreak="0">
    <w:nsid w:val="1EC0601A"/>
    <w:multiLevelType w:val="multilevel"/>
    <w:tmpl w:val="2D740DB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4"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9B16FA9"/>
    <w:multiLevelType w:val="hybridMultilevel"/>
    <w:tmpl w:val="EF146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6B13BC9"/>
    <w:multiLevelType w:val="hybridMultilevel"/>
    <w:tmpl w:val="81681578"/>
    <w:lvl w:ilvl="0" w:tplc="0E08B256">
      <w:start w:val="1"/>
      <w:numFmt w:val="bullet"/>
      <w:lvlText w:val=""/>
      <w:lvlJc w:val="left"/>
      <w:pPr>
        <w:ind w:left="1560" w:hanging="360"/>
      </w:pPr>
      <w:rPr>
        <w:rFonts w:ascii="Symbol" w:hAnsi="Symbol"/>
      </w:rPr>
    </w:lvl>
    <w:lvl w:ilvl="1" w:tplc="1B782E0C">
      <w:start w:val="1"/>
      <w:numFmt w:val="bullet"/>
      <w:lvlText w:val=""/>
      <w:lvlJc w:val="left"/>
      <w:pPr>
        <w:ind w:left="1560" w:hanging="360"/>
      </w:pPr>
      <w:rPr>
        <w:rFonts w:ascii="Symbol" w:hAnsi="Symbol"/>
      </w:rPr>
    </w:lvl>
    <w:lvl w:ilvl="2" w:tplc="F14214F6">
      <w:start w:val="1"/>
      <w:numFmt w:val="bullet"/>
      <w:lvlText w:val=""/>
      <w:lvlJc w:val="left"/>
      <w:pPr>
        <w:ind w:left="1560" w:hanging="360"/>
      </w:pPr>
      <w:rPr>
        <w:rFonts w:ascii="Symbol" w:hAnsi="Symbol"/>
      </w:rPr>
    </w:lvl>
    <w:lvl w:ilvl="3" w:tplc="6CF2165C">
      <w:start w:val="1"/>
      <w:numFmt w:val="bullet"/>
      <w:lvlText w:val=""/>
      <w:lvlJc w:val="left"/>
      <w:pPr>
        <w:ind w:left="1560" w:hanging="360"/>
      </w:pPr>
      <w:rPr>
        <w:rFonts w:ascii="Symbol" w:hAnsi="Symbol"/>
      </w:rPr>
    </w:lvl>
    <w:lvl w:ilvl="4" w:tplc="1EDADB88">
      <w:start w:val="1"/>
      <w:numFmt w:val="bullet"/>
      <w:lvlText w:val=""/>
      <w:lvlJc w:val="left"/>
      <w:pPr>
        <w:ind w:left="1560" w:hanging="360"/>
      </w:pPr>
      <w:rPr>
        <w:rFonts w:ascii="Symbol" w:hAnsi="Symbol"/>
      </w:rPr>
    </w:lvl>
    <w:lvl w:ilvl="5" w:tplc="9E4E834A">
      <w:start w:val="1"/>
      <w:numFmt w:val="bullet"/>
      <w:lvlText w:val=""/>
      <w:lvlJc w:val="left"/>
      <w:pPr>
        <w:ind w:left="1560" w:hanging="360"/>
      </w:pPr>
      <w:rPr>
        <w:rFonts w:ascii="Symbol" w:hAnsi="Symbol"/>
      </w:rPr>
    </w:lvl>
    <w:lvl w:ilvl="6" w:tplc="41585396">
      <w:start w:val="1"/>
      <w:numFmt w:val="bullet"/>
      <w:lvlText w:val=""/>
      <w:lvlJc w:val="left"/>
      <w:pPr>
        <w:ind w:left="1560" w:hanging="360"/>
      </w:pPr>
      <w:rPr>
        <w:rFonts w:ascii="Symbol" w:hAnsi="Symbol"/>
      </w:rPr>
    </w:lvl>
    <w:lvl w:ilvl="7" w:tplc="00749ED6">
      <w:start w:val="1"/>
      <w:numFmt w:val="bullet"/>
      <w:lvlText w:val=""/>
      <w:lvlJc w:val="left"/>
      <w:pPr>
        <w:ind w:left="1560" w:hanging="360"/>
      </w:pPr>
      <w:rPr>
        <w:rFonts w:ascii="Symbol" w:hAnsi="Symbol"/>
      </w:rPr>
    </w:lvl>
    <w:lvl w:ilvl="8" w:tplc="DE7A7356">
      <w:start w:val="1"/>
      <w:numFmt w:val="bullet"/>
      <w:lvlText w:val=""/>
      <w:lvlJc w:val="left"/>
      <w:pPr>
        <w:ind w:left="1560" w:hanging="360"/>
      </w:pPr>
      <w:rPr>
        <w:rFonts w:ascii="Symbol" w:hAnsi="Symbol"/>
      </w:rPr>
    </w:lvl>
  </w:abstractNum>
  <w:abstractNum w:abstractNumId="7" w15:restartNumberingAfterBreak="0">
    <w:nsid w:val="4F413E47"/>
    <w:multiLevelType w:val="hybridMultilevel"/>
    <w:tmpl w:val="B96033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D23D6"/>
    <w:multiLevelType w:val="hybridMultilevel"/>
    <w:tmpl w:val="159A2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2" w15:restartNumberingAfterBreak="0">
    <w:nsid w:val="70BD5A5F"/>
    <w:multiLevelType w:val="hybridMultilevel"/>
    <w:tmpl w:val="844CE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21115517">
    <w:abstractNumId w:val="0"/>
  </w:num>
  <w:num w:numId="2" w16cid:durableId="1683165481">
    <w:abstractNumId w:val="8"/>
  </w:num>
  <w:num w:numId="3" w16cid:durableId="615480040">
    <w:abstractNumId w:val="1"/>
  </w:num>
  <w:num w:numId="4" w16cid:durableId="1566183234">
    <w:abstractNumId w:val="10"/>
  </w:num>
  <w:num w:numId="5" w16cid:durableId="1807702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9223692">
    <w:abstractNumId w:val="4"/>
  </w:num>
  <w:num w:numId="7" w16cid:durableId="1359550598">
    <w:abstractNumId w:val="11"/>
  </w:num>
  <w:num w:numId="8" w16cid:durableId="1559510671">
    <w:abstractNumId w:val="11"/>
  </w:num>
  <w:num w:numId="9" w16cid:durableId="1734543462">
    <w:abstractNumId w:val="11"/>
  </w:num>
  <w:num w:numId="10" w16cid:durableId="708839681">
    <w:abstractNumId w:val="11"/>
  </w:num>
  <w:num w:numId="11" w16cid:durableId="2046978920">
    <w:abstractNumId w:val="11"/>
  </w:num>
  <w:num w:numId="12" w16cid:durableId="2124614653">
    <w:abstractNumId w:val="11"/>
  </w:num>
  <w:num w:numId="13" w16cid:durableId="150105246">
    <w:abstractNumId w:val="4"/>
  </w:num>
  <w:num w:numId="14" w16cid:durableId="515769853">
    <w:abstractNumId w:val="3"/>
  </w:num>
  <w:num w:numId="15" w16cid:durableId="1753046014">
    <w:abstractNumId w:val="3"/>
  </w:num>
  <w:num w:numId="16" w16cid:durableId="665939894">
    <w:abstractNumId w:val="3"/>
  </w:num>
  <w:num w:numId="17" w16cid:durableId="2078749421">
    <w:abstractNumId w:val="3"/>
  </w:num>
  <w:num w:numId="18" w16cid:durableId="825047625">
    <w:abstractNumId w:val="3"/>
  </w:num>
  <w:num w:numId="19" w16cid:durableId="803810417">
    <w:abstractNumId w:val="3"/>
  </w:num>
  <w:num w:numId="20" w16cid:durableId="1723746377">
    <w:abstractNumId w:val="2"/>
  </w:num>
  <w:num w:numId="21" w16cid:durableId="666250297">
    <w:abstractNumId w:val="6"/>
  </w:num>
  <w:num w:numId="22" w16cid:durableId="507133941">
    <w:abstractNumId w:val="9"/>
  </w:num>
  <w:num w:numId="23" w16cid:durableId="758647690">
    <w:abstractNumId w:val="12"/>
  </w:num>
  <w:num w:numId="24" w16cid:durableId="703093096">
    <w:abstractNumId w:val="5"/>
  </w:num>
  <w:num w:numId="25" w16cid:durableId="13764658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D24"/>
    <w:rsid w:val="00010623"/>
    <w:rsid w:val="0001436A"/>
    <w:rsid w:val="00034304"/>
    <w:rsid w:val="00035434"/>
    <w:rsid w:val="00052A14"/>
    <w:rsid w:val="00072168"/>
    <w:rsid w:val="000777DE"/>
    <w:rsid w:val="00077D53"/>
    <w:rsid w:val="00083750"/>
    <w:rsid w:val="000957FB"/>
    <w:rsid w:val="00105FD9"/>
    <w:rsid w:val="00113096"/>
    <w:rsid w:val="00117666"/>
    <w:rsid w:val="001549D3"/>
    <w:rsid w:val="00160065"/>
    <w:rsid w:val="00177D84"/>
    <w:rsid w:val="00267D18"/>
    <w:rsid w:val="002868E2"/>
    <w:rsid w:val="002869C3"/>
    <w:rsid w:val="002936E4"/>
    <w:rsid w:val="002B4A57"/>
    <w:rsid w:val="002C74CA"/>
    <w:rsid w:val="00300BE7"/>
    <w:rsid w:val="00322DF2"/>
    <w:rsid w:val="003544FB"/>
    <w:rsid w:val="003B0CC3"/>
    <w:rsid w:val="003D2D47"/>
    <w:rsid w:val="003D2F2D"/>
    <w:rsid w:val="00401590"/>
    <w:rsid w:val="004016C7"/>
    <w:rsid w:val="00447801"/>
    <w:rsid w:val="00452E9C"/>
    <w:rsid w:val="0046388C"/>
    <w:rsid w:val="004735C8"/>
    <w:rsid w:val="00475F5B"/>
    <w:rsid w:val="004961FF"/>
    <w:rsid w:val="00517A89"/>
    <w:rsid w:val="005250F2"/>
    <w:rsid w:val="005469CD"/>
    <w:rsid w:val="00557817"/>
    <w:rsid w:val="00593EEA"/>
    <w:rsid w:val="005948CD"/>
    <w:rsid w:val="005A5EEE"/>
    <w:rsid w:val="005C06CE"/>
    <w:rsid w:val="006375C7"/>
    <w:rsid w:val="00654E8F"/>
    <w:rsid w:val="00660D05"/>
    <w:rsid w:val="006820B1"/>
    <w:rsid w:val="006B7D14"/>
    <w:rsid w:val="00701727"/>
    <w:rsid w:val="0070566C"/>
    <w:rsid w:val="00714C50"/>
    <w:rsid w:val="00725A7D"/>
    <w:rsid w:val="007501BE"/>
    <w:rsid w:val="00790BB3"/>
    <w:rsid w:val="007B1EF5"/>
    <w:rsid w:val="007C206C"/>
    <w:rsid w:val="00803D24"/>
    <w:rsid w:val="008141B4"/>
    <w:rsid w:val="00817DD6"/>
    <w:rsid w:val="00841A4B"/>
    <w:rsid w:val="00885156"/>
    <w:rsid w:val="008940E1"/>
    <w:rsid w:val="009151AA"/>
    <w:rsid w:val="00923E5C"/>
    <w:rsid w:val="0093429D"/>
    <w:rsid w:val="00943573"/>
    <w:rsid w:val="00970F7D"/>
    <w:rsid w:val="00976B62"/>
    <w:rsid w:val="00982F24"/>
    <w:rsid w:val="00994A3D"/>
    <w:rsid w:val="009C2B12"/>
    <w:rsid w:val="009C70F3"/>
    <w:rsid w:val="00A174D9"/>
    <w:rsid w:val="00A52CF1"/>
    <w:rsid w:val="00A569CD"/>
    <w:rsid w:val="00A56DF3"/>
    <w:rsid w:val="00A82A9B"/>
    <w:rsid w:val="00AB5EE2"/>
    <w:rsid w:val="00AB6715"/>
    <w:rsid w:val="00AF39A3"/>
    <w:rsid w:val="00B1671E"/>
    <w:rsid w:val="00B25EB8"/>
    <w:rsid w:val="00B354E1"/>
    <w:rsid w:val="00B37F4D"/>
    <w:rsid w:val="00B408BB"/>
    <w:rsid w:val="00B66FC9"/>
    <w:rsid w:val="00BC2900"/>
    <w:rsid w:val="00BF2AB8"/>
    <w:rsid w:val="00C0320B"/>
    <w:rsid w:val="00C3517E"/>
    <w:rsid w:val="00C52A7B"/>
    <w:rsid w:val="00C56BAF"/>
    <w:rsid w:val="00C61F1F"/>
    <w:rsid w:val="00C679AA"/>
    <w:rsid w:val="00C75972"/>
    <w:rsid w:val="00C81BD7"/>
    <w:rsid w:val="00CC0A3A"/>
    <w:rsid w:val="00CD066B"/>
    <w:rsid w:val="00CE4D65"/>
    <w:rsid w:val="00CE4FEE"/>
    <w:rsid w:val="00CE728F"/>
    <w:rsid w:val="00CF440A"/>
    <w:rsid w:val="00D065CE"/>
    <w:rsid w:val="00DB59C3"/>
    <w:rsid w:val="00DC259A"/>
    <w:rsid w:val="00DE23E8"/>
    <w:rsid w:val="00E10CA8"/>
    <w:rsid w:val="00E12441"/>
    <w:rsid w:val="00E46671"/>
    <w:rsid w:val="00E52377"/>
    <w:rsid w:val="00E64E17"/>
    <w:rsid w:val="00E866C9"/>
    <w:rsid w:val="00EA3D3C"/>
    <w:rsid w:val="00F46900"/>
    <w:rsid w:val="00F61D89"/>
    <w:rsid w:val="00F709E3"/>
    <w:rsid w:val="00F94896"/>
    <w:rsid w:val="00FF2CEE"/>
    <w:rsid w:val="0CBF09D4"/>
    <w:rsid w:val="1B5EE7AD"/>
    <w:rsid w:val="1EE3A446"/>
    <w:rsid w:val="254A6345"/>
    <w:rsid w:val="26257177"/>
    <w:rsid w:val="26A7AFA1"/>
    <w:rsid w:val="2BACFF3A"/>
    <w:rsid w:val="2F2BBF3F"/>
    <w:rsid w:val="2F47CBEE"/>
    <w:rsid w:val="31E8A1A6"/>
    <w:rsid w:val="372BF3F7"/>
    <w:rsid w:val="3932B301"/>
    <w:rsid w:val="3ACBD4CC"/>
    <w:rsid w:val="4E9710DC"/>
    <w:rsid w:val="50131B97"/>
    <w:rsid w:val="5487D0F9"/>
    <w:rsid w:val="55A1C682"/>
    <w:rsid w:val="59090BF0"/>
    <w:rsid w:val="65398B6A"/>
    <w:rsid w:val="66BB59A6"/>
    <w:rsid w:val="68E1E680"/>
    <w:rsid w:val="6E393765"/>
    <w:rsid w:val="73D3BE7F"/>
    <w:rsid w:val="7CBF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487BD"/>
  <w15:docId w15:val="{133E554D-C33E-435D-A5BC-605DF70A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715"/>
    <w:pPr>
      <w:spacing w:before="120" w:after="240" w:line="240" w:lineRule="auto"/>
    </w:pPr>
    <w:rPr>
      <w:rFonts w:ascii="Times New Roman" w:hAnsi="Times New Roman"/>
      <w:sz w:val="24"/>
    </w:rPr>
  </w:style>
  <w:style w:type="paragraph" w:styleId="Heading1">
    <w:name w:val="heading 1"/>
    <w:basedOn w:val="ListParagraph"/>
    <w:next w:val="Normal"/>
    <w:link w:val="Heading1Char"/>
    <w:uiPriority w:val="2"/>
    <w:qFormat/>
    <w:rsid w:val="00AB6715"/>
    <w:pPr>
      <w:numPr>
        <w:numId w:val="19"/>
      </w:numPr>
      <w:spacing w:before="240"/>
      <w:contextualSpacing w:val="0"/>
      <w:outlineLvl w:val="0"/>
    </w:pPr>
    <w:rPr>
      <w:b/>
    </w:rPr>
  </w:style>
  <w:style w:type="paragraph" w:styleId="Heading2">
    <w:name w:val="heading 2"/>
    <w:basedOn w:val="Heading1"/>
    <w:next w:val="Normal"/>
    <w:link w:val="Heading2Char"/>
    <w:uiPriority w:val="2"/>
    <w:qFormat/>
    <w:rsid w:val="00AB6715"/>
    <w:pPr>
      <w:numPr>
        <w:ilvl w:val="1"/>
      </w:numPr>
      <w:spacing w:after="200"/>
      <w:outlineLvl w:val="1"/>
    </w:pPr>
  </w:style>
  <w:style w:type="paragraph" w:styleId="Heading3">
    <w:name w:val="heading 3"/>
    <w:basedOn w:val="Normal"/>
    <w:next w:val="Normal"/>
    <w:link w:val="Heading3Char"/>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Heading4">
    <w:name w:val="heading 4"/>
    <w:basedOn w:val="Heading3"/>
    <w:next w:val="Normal"/>
    <w:link w:val="Heading4Char"/>
    <w:uiPriority w:val="2"/>
    <w:qFormat/>
    <w:rsid w:val="00AB6715"/>
    <w:pPr>
      <w:numPr>
        <w:ilvl w:val="3"/>
      </w:numPr>
      <w:outlineLvl w:val="3"/>
    </w:pPr>
    <w:rPr>
      <w:iCs/>
    </w:rPr>
  </w:style>
  <w:style w:type="paragraph" w:styleId="Heading5">
    <w:name w:val="heading 5"/>
    <w:basedOn w:val="Heading4"/>
    <w:next w:val="Normal"/>
    <w:link w:val="Heading5Char"/>
    <w:uiPriority w:val="2"/>
    <w:qFormat/>
    <w:rsid w:val="00AB671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B671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AB6715"/>
    <w:rPr>
      <w:rFonts w:ascii="Times New Roman" w:eastAsia="Cambria" w:hAnsi="Times New Roman" w:cs="Times New Roman"/>
      <w:b/>
      <w:sz w:val="24"/>
      <w:szCs w:val="24"/>
    </w:rPr>
  </w:style>
  <w:style w:type="paragraph" w:styleId="Subtitle">
    <w:name w:val="Subtitle"/>
    <w:basedOn w:val="Normal"/>
    <w:next w:val="Normal"/>
    <w:link w:val="SubtitleChar"/>
    <w:uiPriority w:val="99"/>
    <w:unhideWhenUsed/>
    <w:qFormat/>
    <w:rsid w:val="00AB6715"/>
    <w:pPr>
      <w:spacing w:before="240"/>
    </w:pPr>
    <w:rPr>
      <w:rFonts w:cs="Times New Roman"/>
      <w:b/>
      <w:szCs w:val="24"/>
    </w:rPr>
  </w:style>
  <w:style w:type="character" w:customStyle="1" w:styleId="SubtitleChar">
    <w:name w:val="Subtitle Char"/>
    <w:basedOn w:val="DefaultParagraphFont"/>
    <w:link w:val="Subtitle"/>
    <w:uiPriority w:val="99"/>
    <w:rsid w:val="00AB6715"/>
    <w:rPr>
      <w:rFonts w:ascii="Times New Roman" w:hAnsi="Times New Roman" w:cs="Times New Roman"/>
      <w:b/>
      <w:sz w:val="24"/>
      <w:szCs w:val="24"/>
    </w:rPr>
  </w:style>
  <w:style w:type="paragraph" w:customStyle="1" w:styleId="AuthorList">
    <w:name w:val="Author List"/>
    <w:aliases w:val="Keywords,Abstract"/>
    <w:basedOn w:val="Subtitle"/>
    <w:next w:val="Normal"/>
    <w:uiPriority w:val="1"/>
    <w:qFormat/>
    <w:rsid w:val="00AB6715"/>
  </w:style>
  <w:style w:type="paragraph" w:styleId="BalloonText">
    <w:name w:val="Balloon Text"/>
    <w:basedOn w:val="Normal"/>
    <w:link w:val="BalloonTextChar"/>
    <w:uiPriority w:val="99"/>
    <w:semiHidden/>
    <w:unhideWhenUsed/>
    <w:rsid w:val="00AB67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715"/>
    <w:rPr>
      <w:rFonts w:ascii="Tahoma" w:hAnsi="Tahoma" w:cs="Tahoma"/>
      <w:sz w:val="16"/>
      <w:szCs w:val="16"/>
    </w:rPr>
  </w:style>
  <w:style w:type="character" w:styleId="BookTitle">
    <w:name w:val="Book Title"/>
    <w:basedOn w:val="DefaultParagraphFont"/>
    <w:uiPriority w:val="33"/>
    <w:qFormat/>
    <w:rsid w:val="00AB6715"/>
    <w:rPr>
      <w:rFonts w:ascii="Times New Roman" w:hAnsi="Times New Roman"/>
      <w:b/>
      <w:bCs/>
      <w:i/>
      <w:iCs/>
      <w:spacing w:val="5"/>
    </w:rPr>
  </w:style>
  <w:style w:type="paragraph" w:styleId="Caption">
    <w:name w:val="caption"/>
    <w:basedOn w:val="Normal"/>
    <w:next w:val="NoSpacing"/>
    <w:uiPriority w:val="35"/>
    <w:unhideWhenUsed/>
    <w:qFormat/>
    <w:rsid w:val="00AB6715"/>
    <w:pPr>
      <w:keepNext/>
    </w:pPr>
    <w:rPr>
      <w:rFonts w:cs="Times New Roman"/>
      <w:b/>
      <w:bCs/>
      <w:szCs w:val="24"/>
    </w:rPr>
  </w:style>
  <w:style w:type="paragraph" w:styleId="NoSpacing">
    <w:name w:val="No Spacing"/>
    <w:link w:val="NoSpacingChar"/>
    <w:uiPriority w:val="1"/>
    <w:unhideWhenUsed/>
    <w:qFormat/>
    <w:rsid w:val="00AB671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B6715"/>
    <w:rPr>
      <w:sz w:val="16"/>
      <w:szCs w:val="16"/>
    </w:rPr>
  </w:style>
  <w:style w:type="paragraph" w:styleId="CommentText">
    <w:name w:val="annotation text"/>
    <w:basedOn w:val="Normal"/>
    <w:link w:val="CommentTextChar"/>
    <w:uiPriority w:val="99"/>
    <w:unhideWhenUsed/>
    <w:rsid w:val="00AB6715"/>
    <w:rPr>
      <w:sz w:val="20"/>
      <w:szCs w:val="20"/>
    </w:rPr>
  </w:style>
  <w:style w:type="character" w:customStyle="1" w:styleId="CommentTextChar">
    <w:name w:val="Comment Text Char"/>
    <w:basedOn w:val="DefaultParagraphFont"/>
    <w:link w:val="CommentText"/>
    <w:uiPriority w:val="99"/>
    <w:rsid w:val="00AB671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6715"/>
    <w:rPr>
      <w:b/>
      <w:bCs/>
    </w:rPr>
  </w:style>
  <w:style w:type="character" w:customStyle="1" w:styleId="CommentSubjectChar">
    <w:name w:val="Comment Subject Char"/>
    <w:basedOn w:val="CommentTextChar"/>
    <w:link w:val="CommentSubject"/>
    <w:uiPriority w:val="99"/>
    <w:semiHidden/>
    <w:rsid w:val="00AB6715"/>
    <w:rPr>
      <w:rFonts w:ascii="Times New Roman" w:hAnsi="Times New Roman"/>
      <w:b/>
      <w:bCs/>
      <w:sz w:val="20"/>
      <w:szCs w:val="20"/>
    </w:rPr>
  </w:style>
  <w:style w:type="character" w:styleId="Emphasis">
    <w:name w:val="Emphasis"/>
    <w:basedOn w:val="DefaultParagraphFont"/>
    <w:uiPriority w:val="20"/>
    <w:qFormat/>
    <w:rsid w:val="00AB6715"/>
    <w:rPr>
      <w:rFonts w:ascii="Times New Roman" w:hAnsi="Times New Roman"/>
      <w:i/>
      <w:iCs/>
    </w:rPr>
  </w:style>
  <w:style w:type="character" w:styleId="EndnoteReference">
    <w:name w:val="endnote reference"/>
    <w:basedOn w:val="DefaultParagraphFont"/>
    <w:uiPriority w:val="99"/>
    <w:semiHidden/>
    <w:unhideWhenUsed/>
    <w:rsid w:val="00AB6715"/>
    <w:rPr>
      <w:vertAlign w:val="superscript"/>
    </w:rPr>
  </w:style>
  <w:style w:type="paragraph" w:styleId="EndnoteText">
    <w:name w:val="endnote text"/>
    <w:basedOn w:val="Normal"/>
    <w:link w:val="EndnoteTextChar"/>
    <w:uiPriority w:val="99"/>
    <w:semiHidden/>
    <w:unhideWhenUsed/>
    <w:rsid w:val="00AB6715"/>
    <w:pPr>
      <w:spacing w:after="0"/>
    </w:pPr>
    <w:rPr>
      <w:sz w:val="20"/>
      <w:szCs w:val="20"/>
    </w:rPr>
  </w:style>
  <w:style w:type="character" w:customStyle="1" w:styleId="EndnoteTextChar">
    <w:name w:val="Endnote Text Char"/>
    <w:basedOn w:val="DefaultParagraphFont"/>
    <w:link w:val="EndnoteText"/>
    <w:uiPriority w:val="99"/>
    <w:semiHidden/>
    <w:rsid w:val="00AB6715"/>
    <w:rPr>
      <w:rFonts w:ascii="Times New Roman" w:hAnsi="Times New Roman"/>
      <w:sz w:val="20"/>
      <w:szCs w:val="20"/>
    </w:rPr>
  </w:style>
  <w:style w:type="character" w:styleId="FollowedHyperlink">
    <w:name w:val="FollowedHyperlink"/>
    <w:basedOn w:val="DefaultParagraphFont"/>
    <w:uiPriority w:val="99"/>
    <w:semiHidden/>
    <w:unhideWhenUsed/>
    <w:rsid w:val="00AB6715"/>
    <w:rPr>
      <w:color w:val="800080" w:themeColor="followedHyperlink"/>
      <w:u w:val="single"/>
    </w:rPr>
  </w:style>
  <w:style w:type="paragraph" w:styleId="Footer">
    <w:name w:val="footer"/>
    <w:basedOn w:val="Normal"/>
    <w:link w:val="FooterChar"/>
    <w:uiPriority w:val="99"/>
    <w:unhideWhenUsed/>
    <w:rsid w:val="00AB6715"/>
    <w:pPr>
      <w:tabs>
        <w:tab w:val="center" w:pos="4844"/>
        <w:tab w:val="right" w:pos="9689"/>
      </w:tabs>
      <w:spacing w:after="0"/>
    </w:pPr>
  </w:style>
  <w:style w:type="character" w:customStyle="1" w:styleId="FooterChar">
    <w:name w:val="Footer Char"/>
    <w:basedOn w:val="DefaultParagraphFont"/>
    <w:link w:val="Footer"/>
    <w:uiPriority w:val="99"/>
    <w:rsid w:val="00AB6715"/>
    <w:rPr>
      <w:rFonts w:ascii="Times New Roman" w:hAnsi="Times New Roman"/>
      <w:sz w:val="24"/>
    </w:rPr>
  </w:style>
  <w:style w:type="character" w:styleId="FootnoteReference">
    <w:name w:val="footnote reference"/>
    <w:basedOn w:val="DefaultParagraphFont"/>
    <w:uiPriority w:val="99"/>
    <w:semiHidden/>
    <w:unhideWhenUsed/>
    <w:rsid w:val="00AB6715"/>
    <w:rPr>
      <w:vertAlign w:val="superscript"/>
    </w:rPr>
  </w:style>
  <w:style w:type="paragraph" w:styleId="FootnoteText">
    <w:name w:val="footnote text"/>
    <w:basedOn w:val="Normal"/>
    <w:link w:val="FootnoteTextChar"/>
    <w:uiPriority w:val="99"/>
    <w:semiHidden/>
    <w:unhideWhenUsed/>
    <w:rsid w:val="00AB6715"/>
    <w:pPr>
      <w:spacing w:after="0"/>
    </w:pPr>
    <w:rPr>
      <w:sz w:val="20"/>
      <w:szCs w:val="20"/>
    </w:rPr>
  </w:style>
  <w:style w:type="character" w:customStyle="1" w:styleId="FootnoteTextChar">
    <w:name w:val="Footnote Text Char"/>
    <w:basedOn w:val="DefaultParagraphFont"/>
    <w:link w:val="FootnoteText"/>
    <w:uiPriority w:val="99"/>
    <w:semiHidden/>
    <w:rsid w:val="00AB6715"/>
    <w:rPr>
      <w:rFonts w:ascii="Times New Roman" w:hAnsi="Times New Roman"/>
      <w:sz w:val="20"/>
      <w:szCs w:val="20"/>
    </w:rPr>
  </w:style>
  <w:style w:type="paragraph" w:styleId="Header">
    <w:name w:val="header"/>
    <w:basedOn w:val="Normal"/>
    <w:link w:val="HeaderChar"/>
    <w:uiPriority w:val="99"/>
    <w:unhideWhenUsed/>
    <w:rsid w:val="00AB6715"/>
    <w:pPr>
      <w:tabs>
        <w:tab w:val="center" w:pos="4844"/>
        <w:tab w:val="right" w:pos="9689"/>
      </w:tabs>
    </w:pPr>
    <w:rPr>
      <w:b/>
    </w:rPr>
  </w:style>
  <w:style w:type="character" w:customStyle="1" w:styleId="HeaderChar">
    <w:name w:val="Header Char"/>
    <w:basedOn w:val="DefaultParagraphFont"/>
    <w:link w:val="Header"/>
    <w:uiPriority w:val="99"/>
    <w:rsid w:val="00AB6715"/>
    <w:rPr>
      <w:rFonts w:ascii="Times New Roman" w:hAnsi="Times New Roman"/>
      <w:b/>
      <w:sz w:val="24"/>
    </w:rPr>
  </w:style>
  <w:style w:type="paragraph" w:styleId="ListParagraph">
    <w:name w:val="List Paragraph"/>
    <w:basedOn w:val="Normal"/>
    <w:link w:val="ListParagraphChar"/>
    <w:uiPriority w:val="34"/>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Hyperlink">
    <w:name w:val="Hyperlink"/>
    <w:basedOn w:val="DefaultParagraphFont"/>
    <w:uiPriority w:val="99"/>
    <w:unhideWhenUsed/>
    <w:rsid w:val="00AB6715"/>
    <w:rPr>
      <w:color w:val="0000FF"/>
      <w:u w:val="single"/>
    </w:rPr>
  </w:style>
  <w:style w:type="character" w:styleId="IntenseEmphasis">
    <w:name w:val="Intense Emphasis"/>
    <w:basedOn w:val="DefaultParagraphFont"/>
    <w:uiPriority w:val="21"/>
    <w:unhideWhenUsed/>
    <w:rsid w:val="00AB6715"/>
    <w:rPr>
      <w:rFonts w:ascii="Times New Roman" w:hAnsi="Times New Roman"/>
      <w:i/>
      <w:iCs/>
      <w:color w:val="auto"/>
    </w:rPr>
  </w:style>
  <w:style w:type="character" w:styleId="IntenseReference">
    <w:name w:val="Intense Reference"/>
    <w:basedOn w:val="DefaultParagraphFont"/>
    <w:uiPriority w:val="32"/>
    <w:qFormat/>
    <w:rsid w:val="00AB6715"/>
    <w:rPr>
      <w:b/>
      <w:bCs/>
      <w:smallCaps/>
      <w:color w:val="auto"/>
      <w:spacing w:val="5"/>
    </w:rPr>
  </w:style>
  <w:style w:type="character" w:styleId="LineNumber">
    <w:name w:val="line number"/>
    <w:basedOn w:val="DefaultParagraphFont"/>
    <w:uiPriority w:val="99"/>
    <w:semiHidden/>
    <w:unhideWhenUsed/>
    <w:rsid w:val="00AB6715"/>
  </w:style>
  <w:style w:type="character" w:customStyle="1" w:styleId="Heading3Char">
    <w:name w:val="Heading 3 Char"/>
    <w:basedOn w:val="DefaultParagraphFont"/>
    <w:link w:val="Heading3"/>
    <w:uiPriority w:val="2"/>
    <w:rsid w:val="00AB671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2"/>
    <w:rsid w:val="00AB671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AB6715"/>
    <w:rPr>
      <w:rFonts w:ascii="Times New Roman" w:eastAsiaTheme="majorEastAsia" w:hAnsi="Times New Roman" w:cstheme="majorBidi"/>
      <w:b/>
      <w:iCs/>
      <w:sz w:val="24"/>
      <w:szCs w:val="24"/>
    </w:rPr>
  </w:style>
  <w:style w:type="paragraph" w:styleId="NormalWeb">
    <w:name w:val="Normal (Web)"/>
    <w:basedOn w:val="Normal"/>
    <w:uiPriority w:val="99"/>
    <w:unhideWhenUsed/>
    <w:rsid w:val="00AB6715"/>
    <w:pPr>
      <w:spacing w:before="100" w:beforeAutospacing="1" w:after="100" w:afterAutospacing="1"/>
    </w:pPr>
    <w:rPr>
      <w:rFonts w:eastAsia="Times New Roman" w:cs="Times New Roman"/>
      <w:szCs w:val="24"/>
    </w:rPr>
  </w:style>
  <w:style w:type="paragraph" w:styleId="Quote">
    <w:name w:val="Quote"/>
    <w:basedOn w:val="Normal"/>
    <w:next w:val="Normal"/>
    <w:link w:val="QuoteChar"/>
    <w:uiPriority w:val="29"/>
    <w:qFormat/>
    <w:rsid w:val="00AB67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715"/>
    <w:rPr>
      <w:rFonts w:ascii="Times New Roman" w:hAnsi="Times New Roman"/>
      <w:i/>
      <w:iCs/>
      <w:color w:val="404040" w:themeColor="text1" w:themeTint="BF"/>
      <w:sz w:val="24"/>
    </w:rPr>
  </w:style>
  <w:style w:type="character" w:styleId="Strong">
    <w:name w:val="Strong"/>
    <w:basedOn w:val="DefaultParagraphFont"/>
    <w:uiPriority w:val="22"/>
    <w:qFormat/>
    <w:rsid w:val="00AB6715"/>
    <w:rPr>
      <w:rFonts w:ascii="Times New Roman" w:hAnsi="Times New Roman"/>
      <w:b/>
      <w:bCs/>
    </w:rPr>
  </w:style>
  <w:style w:type="character" w:styleId="SubtleEmphasis">
    <w:name w:val="Subtle Emphasis"/>
    <w:basedOn w:val="DefaultParagraphFont"/>
    <w:uiPriority w:val="19"/>
    <w:qFormat/>
    <w:rsid w:val="00AB6715"/>
    <w:rPr>
      <w:rFonts w:ascii="Times New Roman" w:hAnsi="Times New Roman"/>
      <w:i/>
      <w:iCs/>
      <w:color w:val="404040" w:themeColor="text1" w:themeTint="BF"/>
    </w:rPr>
  </w:style>
  <w:style w:type="table" w:styleId="TableGrid">
    <w:name w:val="Table Grid"/>
    <w:basedOn w:val="TableNormal"/>
    <w:uiPriority w:val="3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6715"/>
    <w:pPr>
      <w:suppressLineNumbers/>
      <w:spacing w:before="240" w:after="360"/>
      <w:jc w:val="center"/>
    </w:pPr>
    <w:rPr>
      <w:rFonts w:cs="Times New Roman"/>
      <w:b/>
      <w:sz w:val="32"/>
      <w:szCs w:val="32"/>
    </w:rPr>
  </w:style>
  <w:style w:type="character" w:customStyle="1" w:styleId="TitleChar">
    <w:name w:val="Title Char"/>
    <w:basedOn w:val="DefaultParagraphFont"/>
    <w:link w:val="Title"/>
    <w:rsid w:val="00AB6715"/>
    <w:rPr>
      <w:rFonts w:ascii="Times New Roman" w:hAnsi="Times New Roman" w:cs="Times New Roman"/>
      <w:b/>
      <w:sz w:val="32"/>
      <w:szCs w:val="32"/>
    </w:rPr>
  </w:style>
  <w:style w:type="paragraph" w:customStyle="1" w:styleId="SupplementaryMaterial">
    <w:name w:val="Supplementary Material"/>
    <w:basedOn w:val="Title"/>
    <w:next w:val="Title"/>
    <w:qFormat/>
    <w:rsid w:val="0001436A"/>
    <w:pPr>
      <w:spacing w:after="120"/>
    </w:pPr>
    <w:rPr>
      <w:i/>
    </w:rPr>
  </w:style>
  <w:style w:type="paragraph" w:styleId="Revision">
    <w:name w:val="Revision"/>
    <w:hidden/>
    <w:uiPriority w:val="99"/>
    <w:semiHidden/>
    <w:rsid w:val="00803D24"/>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CE4D65"/>
    <w:rPr>
      <w:color w:val="605E5C"/>
      <w:shd w:val="clear" w:color="auto" w:fill="E1DFDD"/>
    </w:rPr>
  </w:style>
  <w:style w:type="character" w:customStyle="1" w:styleId="NoSpacingChar">
    <w:name w:val="No Spacing Char"/>
    <w:basedOn w:val="DefaultParagraphFont"/>
    <w:link w:val="NoSpacing"/>
    <w:uiPriority w:val="1"/>
    <w:rsid w:val="00010623"/>
    <w:rPr>
      <w:rFonts w:ascii="Times New Roman" w:hAnsi="Times New Roman"/>
      <w:sz w:val="24"/>
    </w:rPr>
  </w:style>
  <w:style w:type="character" w:customStyle="1" w:styleId="ListParagraphChar">
    <w:name w:val="List Paragraph Char"/>
    <w:basedOn w:val="DefaultParagraphFont"/>
    <w:link w:val="ListParagraph"/>
    <w:uiPriority w:val="34"/>
    <w:rsid w:val="00322DF2"/>
    <w:rPr>
      <w:rFonts w:ascii="Times New Roman" w:eastAsia="Cambria" w:hAnsi="Times New Roman" w:cs="Times New Roman"/>
      <w:sz w:val="24"/>
      <w:szCs w:val="24"/>
    </w:rPr>
  </w:style>
  <w:style w:type="paragraph" w:customStyle="1" w:styleId="EndNoteBibliography">
    <w:name w:val="EndNote Bibliography"/>
    <w:basedOn w:val="Normal"/>
    <w:link w:val="EndNoteBibliographyChar"/>
    <w:rsid w:val="00B66FC9"/>
    <w:pPr>
      <w:spacing w:before="160" w:after="160"/>
      <w:jc w:val="both"/>
    </w:pPr>
    <w:rPr>
      <w:rFonts w:ascii="Calibri" w:hAnsi="Calibri" w:cs="Calibri"/>
      <w:szCs w:val="24"/>
    </w:rPr>
  </w:style>
  <w:style w:type="character" w:customStyle="1" w:styleId="EndNoteBibliographyChar">
    <w:name w:val="EndNote Bibliography Char"/>
    <w:basedOn w:val="DefaultParagraphFont"/>
    <w:link w:val="EndNoteBibliography"/>
    <w:rsid w:val="00B66FC9"/>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eccles\OneDrive%20-%20Frontiers%20Media%20SA\Documents\Latex%20work\Sep%202022_link%20upd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445AF306EBB441B7A6158762C40D43" ma:contentTypeVersion="28" ma:contentTypeDescription="Create a new document." ma:contentTypeScope="" ma:versionID="885ac53139f20652f850277d10459b85">
  <xsd:schema xmlns:xsd="http://www.w3.org/2001/XMLSchema" xmlns:xs="http://www.w3.org/2001/XMLSchema" xmlns:p="http://schemas.microsoft.com/office/2006/metadata/properties" xmlns:ns2="26005759-6815-4540-b8ea-913958d74f23" xmlns:ns3="970c08f3-bdc0-46be-888b-e62464d9f78c" targetNamespace="http://schemas.microsoft.com/office/2006/metadata/properties" ma:root="true" ma:fieldsID="b20dbcea35cbef169bcf39aab5233ab6" ns2:_="" ns3:_="">
    <xsd:import namespace="26005759-6815-4540-b8ea-913958d74f23"/>
    <xsd:import namespace="970c08f3-bdc0-46be-888b-e62464d9f78c"/>
    <xsd:element name="properties">
      <xsd:complexType>
        <xsd:sequence>
          <xsd:element name="documentManagement">
            <xsd:complexType>
              <xsd:all>
                <xsd:element ref="ns2:_dlc_DocIdUr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Status" minOccurs="0"/>
                <xsd:element ref="ns3:Lead" minOccurs="0"/>
                <xsd:element ref="ns3:Description" minOccurs="0"/>
                <xsd:element ref="ns3:_Flow_SignoffStatu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05759-6815-4540-b8ea-913958d74f23"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7" nillable="true" ma:displayName="Document ID Value" ma:description="The value of the document ID assigned to this item." ma:hidden="true" ma:internalName="_dlc_DocId" ma:readOnly="false">
      <xsd:simpleType>
        <xsd:restriction base="dms:Text"/>
      </xsd:simpleType>
    </xsd:element>
    <xsd:element name="_dlc_DocIdPersistId" ma:index="9" nillable="true" ma:displayName="Persist ID" ma:description="Keep ID on add." ma:hidden="true" ma:internalName="_dlc_DocIdPersistId" ma:readOnly="false">
      <xsd:simpleType>
        <xsd:restriction base="dms:Boolea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9" nillable="true" ma:displayName="Taxonomy Catch All Column" ma:hidden="true" ma:list="{43fa7804-5c1f-47ca-a814-a80f2ff05ca7}" ma:internalName="TaxCatchAll" ma:showField="CatchAllData" ma:web="26005759-6815-4540-b8ea-913958d74f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0c08f3-bdc0-46be-888b-e62464d9f7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8" nillable="true" ma:displayName="Status" ma:default="New" ma:description="Archive function" ma:format="Dropdown" ma:internalName="Status">
      <xsd:simpleType>
        <xsd:restriction base="dms:Choice">
          <xsd:enumeration value="New"/>
          <xsd:enumeration value="Ongoing"/>
          <xsd:enumeration value="Finished"/>
        </xsd:restriction>
      </xsd:simpleType>
    </xsd:element>
    <xsd:element name="Lead" ma:index="19" nillable="true" ma:displayName="Lead" ma:format="Dropdown" ma:list="UserInfo" ma:SharePointGroup="0" ma:internalName="Le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0" nillable="true" ma:displayName="Description" ma:format="Dropdown" ma:internalName="Description">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65d274b-74f9-43c9-a5ca-fb7fe75b76d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26005759-6815-4540-b8ea-913958d74f23">FRONDOC-1086935359-10119</_dlc_DocId>
    <_dlc_DocIdUrl xmlns="26005759-6815-4540-b8ea-913958d74f23">
      <Url>https://frontiersin.sharepoint.com/Publishing/PubOps/Production/_layouts/15/DocIdRedir.aspx?ID=FRONDOC-1086935359-10119</Url>
      <Description>FRONDOC-1086935359-10119</Description>
    </_dlc_DocIdUrl>
    <_dlc_DocIdPersistId xmlns="26005759-6815-4540-b8ea-913958d74f23">false</_dlc_DocIdPersistId>
    <Description xmlns="970c08f3-bdc0-46be-888b-e62464d9f78c" xsi:nil="true"/>
    <Lead xmlns="970c08f3-bdc0-46be-888b-e62464d9f78c">
      <UserInfo>
        <DisplayName/>
        <AccountId xsi:nil="true"/>
        <AccountType/>
      </UserInfo>
    </Lead>
    <Status xmlns="970c08f3-bdc0-46be-888b-e62464d9f78c">New</Status>
    <_Flow_SignoffStatus xmlns="970c08f3-bdc0-46be-888b-e62464d9f78c" xsi:nil="true"/>
    <SharedWithUsers xmlns="26005759-6815-4540-b8ea-913958d74f23">
      <UserInfo>
        <DisplayName/>
        <AccountId xsi:nil="true"/>
        <AccountType/>
      </UserInfo>
    </SharedWithUsers>
    <lcf76f155ced4ddcb4097134ff3c332f xmlns="970c08f3-bdc0-46be-888b-e62464d9f78c">
      <Terms xmlns="http://schemas.microsoft.com/office/infopath/2007/PartnerControls"/>
    </lcf76f155ced4ddcb4097134ff3c332f>
    <TaxCatchAll xmlns="26005759-6815-4540-b8ea-913958d74f23" xsi:nil="true"/>
  </documentManagement>
</p:properties>
</file>

<file path=customXml/itemProps1.xml><?xml version="1.0" encoding="utf-8"?>
<ds:datastoreItem xmlns:ds="http://schemas.openxmlformats.org/officeDocument/2006/customXml" ds:itemID="{A3D4929F-83D0-432F-8F82-6D4423C25F5E}">
  <ds:schemaRefs>
    <ds:schemaRef ds:uri="http://schemas.microsoft.com/sharepoint/v3/contenttype/forms"/>
  </ds:schemaRefs>
</ds:datastoreItem>
</file>

<file path=customXml/itemProps2.xml><?xml version="1.0" encoding="utf-8"?>
<ds:datastoreItem xmlns:ds="http://schemas.openxmlformats.org/officeDocument/2006/customXml" ds:itemID="{DFF441E3-103C-4487-877D-08CD22337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05759-6815-4540-b8ea-913958d74f23"/>
    <ds:schemaRef ds:uri="970c08f3-bdc0-46be-888b-e62464d9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314AF-3C36-4C2C-B599-40A76C6FFFC1}">
  <ds:schemaRefs>
    <ds:schemaRef ds:uri="http://schemas.openxmlformats.org/officeDocument/2006/bibliography"/>
  </ds:schemaRefs>
</ds:datastoreItem>
</file>

<file path=customXml/itemProps4.xml><?xml version="1.0" encoding="utf-8"?>
<ds:datastoreItem xmlns:ds="http://schemas.openxmlformats.org/officeDocument/2006/customXml" ds:itemID="{2558679B-78FB-42CD-A1EA-A99096AF5568}">
  <ds:schemaRefs>
    <ds:schemaRef ds:uri="http://schemas.microsoft.com/sharepoint/events"/>
  </ds:schemaRefs>
</ds:datastoreItem>
</file>

<file path=customXml/itemProps5.xml><?xml version="1.0" encoding="utf-8"?>
<ds:datastoreItem xmlns:ds="http://schemas.openxmlformats.org/officeDocument/2006/customXml" ds:itemID="{4B2E0E22-D442-4EBE-AAA2-EDC8871E7B41}">
  <ds:schemaRefs>
    <ds:schemaRef ds:uri="http://schemas.microsoft.com/office/2006/metadata/properties"/>
    <ds:schemaRef ds:uri="http://schemas.microsoft.com/office/infopath/2007/PartnerControls"/>
    <ds:schemaRef ds:uri="26005759-6815-4540-b8ea-913958d74f23"/>
    <ds:schemaRef ds:uri="970c08f3-bdc0-46be-888b-e62464d9f78c"/>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2</TotalTime>
  <Pages>2</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Frontiers</dc:creator>
  <cp:lastModifiedBy>Ben French</cp:lastModifiedBy>
  <cp:revision>35</cp:revision>
  <cp:lastPrinted>2013-10-03T12:51:00Z</cp:lastPrinted>
  <dcterms:created xsi:type="dcterms:W3CDTF">2022-11-17T16:58:00Z</dcterms:created>
  <dcterms:modified xsi:type="dcterms:W3CDTF">2024-09-04T06:47:00Z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0x01010026445AF306EBB441B7A6158762C40D43</vt:lpwstr>
  </property>
  <property fmtid="{D5CDD505-2E9C-101B-9397-08002B2CF9AE}" pid="3" name="_dlc_DocIdItemGuid">
    <vt:lpwstr>f82bb101-9b00-462e-af01-9a0e7ec06274</vt:lpwstr>
  </property>
  <property fmtid="{D5CDD505-2E9C-101B-9397-08002B2CF9AE}" pid="4" name="Order">
    <vt:r8>1011900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